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11"/>
        <w:gridCol w:w="4812"/>
      </w:tblGrid>
      <w:tr w:rsidR="00A57A41" w:rsidRPr="00CC1FAD" w:rsidTr="00E0347B">
        <w:trPr>
          <w:trHeight w:val="1845"/>
        </w:trPr>
        <w:tc>
          <w:tcPr>
            <w:tcW w:w="5111" w:type="dxa"/>
            <w:shd w:val="clear" w:color="auto" w:fill="auto"/>
          </w:tcPr>
          <w:p w:rsidR="00A57A41" w:rsidRPr="00FE16FB" w:rsidRDefault="00A57A41" w:rsidP="00874FA6">
            <w:pPr>
              <w:rPr>
                <w:rFonts w:eastAsia="Times New Roman"/>
                <w:b/>
                <w:sz w:val="27"/>
                <w:szCs w:val="27"/>
                <w:lang w:val="en-US" w:eastAsia="ru-RU"/>
              </w:rPr>
            </w:pPr>
          </w:p>
        </w:tc>
        <w:tc>
          <w:tcPr>
            <w:tcW w:w="4812" w:type="dxa"/>
            <w:hideMark/>
          </w:tcPr>
          <w:p w:rsidR="00A57A41" w:rsidRPr="00CC1FAD" w:rsidRDefault="00A57A41" w:rsidP="00874FA6">
            <w:pPr>
              <w:spacing w:after="0" w:line="240" w:lineRule="exact"/>
              <w:jc w:val="right"/>
              <w:rPr>
                <w:rFonts w:eastAsia="Times New Roman"/>
                <w:szCs w:val="24"/>
                <w:lang w:eastAsia="ja-JP"/>
              </w:rPr>
            </w:pPr>
            <w:r w:rsidRPr="00CC1FAD">
              <w:rPr>
                <w:rFonts w:eastAsia="Times New Roman"/>
                <w:szCs w:val="24"/>
                <w:lang w:eastAsia="ja-JP"/>
              </w:rPr>
              <w:t>Приложение № 2</w:t>
            </w:r>
          </w:p>
          <w:p w:rsidR="00A57A41" w:rsidRPr="00CC1FAD" w:rsidRDefault="00A57A41" w:rsidP="00874FA6">
            <w:pPr>
              <w:spacing w:after="0" w:line="240" w:lineRule="exact"/>
              <w:jc w:val="right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к Соглашению о тарифах </w:t>
            </w:r>
          </w:p>
          <w:p w:rsidR="00A57A41" w:rsidRPr="00CC1FAD" w:rsidRDefault="00A57A41" w:rsidP="00874FA6">
            <w:pPr>
              <w:spacing w:after="0" w:line="240" w:lineRule="exact"/>
              <w:jc w:val="righ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на </w:t>
            </w: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 xml:space="preserve">оплату медицинской помощи </w:t>
            </w:r>
          </w:p>
          <w:p w:rsidR="00A57A41" w:rsidRPr="00CC1FAD" w:rsidRDefault="00A57A41" w:rsidP="00874FA6">
            <w:pPr>
              <w:spacing w:after="0" w:line="240" w:lineRule="exact"/>
              <w:jc w:val="righ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 xml:space="preserve">по обязательному медицинскому страхованию на территории </w:t>
            </w:r>
          </w:p>
          <w:p w:rsidR="00A57A41" w:rsidRPr="00CC1FAD" w:rsidRDefault="00A57A41" w:rsidP="00B32866">
            <w:pPr>
              <w:spacing w:after="0" w:line="240" w:lineRule="exact"/>
              <w:ind w:left="-108"/>
              <w:jc w:val="right"/>
              <w:rPr>
                <w:rFonts w:eastAsia="Times New Roman"/>
                <w:szCs w:val="24"/>
                <w:lang w:eastAsia="ja-JP"/>
              </w:rPr>
            </w:pP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>Хабаровского края на 202</w:t>
            </w:r>
            <w:r w:rsidR="00B32866" w:rsidRPr="00CC1FAD">
              <w:rPr>
                <w:rFonts w:eastAsia="Times New Roman"/>
                <w:color w:val="000000"/>
                <w:szCs w:val="24"/>
                <w:lang w:eastAsia="ru-RU"/>
              </w:rPr>
              <w:t>3</w:t>
            </w: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 xml:space="preserve"> год</w:t>
            </w:r>
          </w:p>
        </w:tc>
      </w:tr>
    </w:tbl>
    <w:p w:rsidR="00A57A41" w:rsidRPr="00CC1FAD" w:rsidRDefault="00A57A41" w:rsidP="00A57A41">
      <w:pPr>
        <w:spacing w:before="120"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ПОРЯДОК ПРИМЕНЕНИЯ </w:t>
      </w:r>
    </w:p>
    <w:p w:rsidR="00A57A41" w:rsidRPr="00CC1FAD" w:rsidRDefault="00A57A41" w:rsidP="00A57A41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способов оплаты медицинской помощи, предоставляемой </w:t>
      </w:r>
    </w:p>
    <w:p w:rsidR="00A57A41" w:rsidRPr="00CC1FAD" w:rsidRDefault="00A57A41" w:rsidP="00A57A41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в рамках территориальной программы 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>обязательного</w:t>
      </w:r>
      <w:proofErr w:type="gramEnd"/>
    </w:p>
    <w:p w:rsidR="00A57A41" w:rsidRPr="00CC1FAD" w:rsidRDefault="00A57A41" w:rsidP="00A57A41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 медицинского страхования</w:t>
      </w:r>
    </w:p>
    <w:p w:rsidR="00A57A41" w:rsidRPr="00CC1FAD" w:rsidRDefault="00A57A41" w:rsidP="00A57A41">
      <w:pPr>
        <w:spacing w:after="0" w:line="240" w:lineRule="auto"/>
        <w:contextualSpacing/>
        <w:jc w:val="center"/>
        <w:rPr>
          <w:iCs/>
          <w:sz w:val="27"/>
          <w:szCs w:val="27"/>
          <w:lang w:eastAsia="ru-RU"/>
        </w:rPr>
      </w:pPr>
    </w:p>
    <w:p w:rsidR="00A57A41" w:rsidRPr="00CC1FAD" w:rsidRDefault="00A57A41" w:rsidP="00A57A4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iCs/>
          <w:sz w:val="27"/>
          <w:szCs w:val="27"/>
          <w:lang w:eastAsia="ru-RU"/>
        </w:rPr>
      </w:pPr>
      <w:proofErr w:type="spellStart"/>
      <w:r w:rsidRPr="00CC1FAD">
        <w:rPr>
          <w:rFonts w:ascii="Times New Roman" w:hAnsi="Times New Roman"/>
          <w:b/>
          <w:iCs/>
          <w:sz w:val="27"/>
          <w:szCs w:val="27"/>
          <w:lang w:eastAsia="ru-RU"/>
        </w:rPr>
        <w:t>Общие</w:t>
      </w:r>
      <w:proofErr w:type="spellEnd"/>
      <w:r w:rsidRPr="00CC1FAD">
        <w:rPr>
          <w:rFonts w:ascii="Times New Roman" w:hAnsi="Times New Roman"/>
          <w:b/>
          <w:iCs/>
          <w:sz w:val="27"/>
          <w:szCs w:val="27"/>
          <w:lang w:eastAsia="ru-RU"/>
        </w:rPr>
        <w:t xml:space="preserve"> </w:t>
      </w:r>
      <w:proofErr w:type="spellStart"/>
      <w:r w:rsidRPr="00CC1FAD">
        <w:rPr>
          <w:rFonts w:ascii="Times New Roman" w:hAnsi="Times New Roman"/>
          <w:b/>
          <w:iCs/>
          <w:sz w:val="27"/>
          <w:szCs w:val="27"/>
          <w:lang w:eastAsia="ru-RU"/>
        </w:rPr>
        <w:t>положения</w:t>
      </w:r>
      <w:proofErr w:type="spellEnd"/>
    </w:p>
    <w:p w:rsidR="00A57A41" w:rsidRPr="00CC1FAD" w:rsidRDefault="00A57A41" w:rsidP="00A57A41">
      <w:pPr>
        <w:pStyle w:val="a6"/>
        <w:spacing w:after="0" w:line="240" w:lineRule="auto"/>
        <w:rPr>
          <w:rFonts w:ascii="Times New Roman" w:hAnsi="Times New Roman"/>
          <w:b/>
          <w:iCs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ru-RU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>1.3. </w:t>
      </w:r>
      <w:proofErr w:type="gramStart"/>
      <w:r w:rsidRPr="00CC1FAD">
        <w:rPr>
          <w:rFonts w:eastAsia="Times New Roman"/>
          <w:bCs/>
          <w:sz w:val="27"/>
          <w:szCs w:val="27"/>
          <w:lang w:eastAsia="ru-RU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</w:t>
      </w:r>
      <w:r w:rsidR="00B32866" w:rsidRPr="00CC1FAD">
        <w:rPr>
          <w:rFonts w:eastAsia="Times New Roman"/>
          <w:bCs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bCs/>
          <w:sz w:val="27"/>
          <w:szCs w:val="27"/>
          <w:lang w:eastAsia="ru-RU"/>
        </w:rPr>
        <w:t>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CC1FAD">
        <w:rPr>
          <w:rFonts w:eastAsia="Times New Roman"/>
          <w:bCs/>
          <w:sz w:val="27"/>
          <w:szCs w:val="27"/>
          <w:lang w:eastAsia="ru-RU"/>
        </w:rPr>
        <w:t xml:space="preserve"> Хабаровского края на 202</w:t>
      </w:r>
      <w:r w:rsidR="00B32866" w:rsidRPr="00CC1FAD">
        <w:rPr>
          <w:rFonts w:eastAsia="Times New Roman"/>
          <w:bCs/>
          <w:sz w:val="27"/>
          <w:szCs w:val="27"/>
          <w:lang w:eastAsia="ru-RU"/>
        </w:rPr>
        <w:t>3</w:t>
      </w:r>
      <w:r w:rsidRPr="00CC1FAD">
        <w:rPr>
          <w:rFonts w:eastAsia="Times New Roman"/>
          <w:bCs/>
          <w:sz w:val="27"/>
          <w:szCs w:val="27"/>
          <w:lang w:eastAsia="ru-RU"/>
        </w:rPr>
        <w:t xml:space="preserve"> год (далее – Соглашение).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 (-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их) медицинской (-их) организации (-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ях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 в рамках территориальной программы ОМС.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Расчеты между медицинскими организациями осуществляются: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color w:val="FF0000"/>
          <w:sz w:val="27"/>
          <w:szCs w:val="27"/>
          <w:u w:val="single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1.4.1. 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Страховыми медицинскими организациями по тарифам на медицинские услуги, установленным настоящим Соглашением, </w:t>
      </w:r>
      <w:r w:rsidRPr="00CC1FAD">
        <w:rPr>
          <w:rFonts w:eastAsia="Times New Roman"/>
          <w:bCs/>
          <w:sz w:val="27"/>
          <w:szCs w:val="27"/>
          <w:lang w:eastAsia="ru-RU"/>
        </w:rPr>
        <w:t xml:space="preserve">при обязательном наличии направления </w:t>
      </w:r>
      <w:r w:rsidRPr="00CC1FAD">
        <w:rPr>
          <w:rFonts w:eastAsia="Times New Roman"/>
          <w:sz w:val="27"/>
          <w:szCs w:val="27"/>
          <w:lang w:eastAsia="ru-RU"/>
        </w:rPr>
        <w:t xml:space="preserve">(по утвержденным Министерством здравоохранения Российской Федерации формам) </w:t>
      </w:r>
      <w:r w:rsidRPr="00CC1FAD">
        <w:rPr>
          <w:rFonts w:eastAsia="Times New Roman"/>
          <w:bCs/>
          <w:sz w:val="27"/>
          <w:szCs w:val="27"/>
          <w:lang w:eastAsia="ru-RU"/>
        </w:rPr>
        <w:t>медицинской организации</w:t>
      </w:r>
      <w:r w:rsidRPr="00CC1FAD">
        <w:rPr>
          <w:rFonts w:eastAsia="Times New Roman"/>
          <w:sz w:val="27"/>
          <w:szCs w:val="27"/>
          <w:lang w:eastAsia="ru-RU"/>
        </w:rPr>
        <w:t xml:space="preserve"> на получение внешних медицинских услуг.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>1.4.2. Самостоятельно – н</w:t>
      </w:r>
      <w:r w:rsidRPr="00CC1FAD">
        <w:rPr>
          <w:rFonts w:eastAsia="Times New Roman"/>
          <w:sz w:val="27"/>
          <w:szCs w:val="27"/>
          <w:lang w:eastAsia="ru-RU"/>
        </w:rPr>
        <w:t xml:space="preserve">а основании договора, заключенного между медицинскими организациями.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iCs/>
          <w:sz w:val="27"/>
          <w:szCs w:val="27"/>
          <w:lang w:eastAsia="ru-RU"/>
        </w:rPr>
        <w:t>1.5. </w:t>
      </w:r>
      <w:r w:rsidRPr="00CC1FAD">
        <w:rPr>
          <w:rFonts w:eastAsia="Times New Roman"/>
          <w:sz w:val="27"/>
          <w:szCs w:val="27"/>
          <w:lang w:eastAsia="ru-RU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CC1FAD">
        <w:rPr>
          <w:rFonts w:eastAsia="Times New Roman"/>
          <w:sz w:val="27"/>
          <w:szCs w:val="27"/>
          <w:lang w:val="en-US" w:eastAsia="ru-RU"/>
        </w:rPr>
        <w:t>X</w:t>
      </w:r>
      <w:r w:rsidRPr="00CC1FAD">
        <w:rPr>
          <w:rFonts w:eastAsia="Times New Roman"/>
          <w:sz w:val="27"/>
          <w:szCs w:val="27"/>
          <w:lang w:eastAsia="ru-RU"/>
        </w:rPr>
        <w:t xml:space="preserve"> Правил ОМС, утвержденных приказом </w:t>
      </w:r>
      <w:r w:rsidRPr="00CC1FAD">
        <w:rPr>
          <w:rFonts w:eastAsia="Times New Roman"/>
          <w:sz w:val="27"/>
          <w:szCs w:val="27"/>
          <w:lang w:eastAsia="ja-JP"/>
        </w:rPr>
        <w:t xml:space="preserve">Министерства здравоохранения Российской Федерации от 28.02.2019 № 108н (далее – Минздрав России).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iCs/>
          <w:sz w:val="27"/>
          <w:szCs w:val="27"/>
          <w:lang w:eastAsia="ru-RU"/>
        </w:rPr>
      </w:pPr>
      <w:r w:rsidRPr="00CC1FAD">
        <w:rPr>
          <w:rFonts w:eastAsia="Times New Roman"/>
          <w:iCs/>
          <w:sz w:val="27"/>
          <w:szCs w:val="27"/>
          <w:lang w:eastAsia="ru-RU"/>
        </w:rPr>
        <w:t xml:space="preserve">1.6. Финансовое обеспечение медицинской помощи, в том числе скорой медицинской помощи, </w:t>
      </w:r>
      <w:r w:rsidRPr="00CC1FAD">
        <w:rPr>
          <w:rFonts w:eastAsia="Times New Roman"/>
          <w:sz w:val="27"/>
          <w:szCs w:val="27"/>
          <w:lang w:eastAsia="ru-RU"/>
        </w:rPr>
        <w:t xml:space="preserve">не застрахованным и не идентифицированным в системе </w:t>
      </w:r>
      <w:r w:rsidRPr="00CC1FAD">
        <w:rPr>
          <w:rFonts w:eastAsia="Times New Roman"/>
          <w:sz w:val="27"/>
          <w:szCs w:val="27"/>
          <w:lang w:eastAsia="ru-RU"/>
        </w:rPr>
        <w:lastRenderedPageBreak/>
        <w:t>ОМС лицам</w:t>
      </w:r>
      <w:r w:rsidRPr="00CC1FAD">
        <w:rPr>
          <w:rFonts w:eastAsia="Times New Roman"/>
          <w:iCs/>
          <w:sz w:val="27"/>
          <w:szCs w:val="27"/>
          <w:lang w:eastAsia="ru-RU"/>
        </w:rPr>
        <w:t xml:space="preserve"> (военнослужащие, сотрудники органов внутренних дел, </w:t>
      </w:r>
      <w:r w:rsidRPr="00CC1FAD">
        <w:rPr>
          <w:rFonts w:eastAsia="Times New Roman"/>
          <w:sz w:val="27"/>
          <w:szCs w:val="27"/>
          <w:lang w:eastAsia="ru-RU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A57A41" w:rsidRPr="00CC1FAD" w:rsidRDefault="00A57A41" w:rsidP="00A57A41">
      <w:pPr>
        <w:spacing w:after="0" w:line="240" w:lineRule="auto"/>
        <w:ind w:firstLine="142"/>
        <w:jc w:val="center"/>
        <w:rPr>
          <w:rFonts w:eastAsia="Times New Roman"/>
          <w:b/>
          <w:bCs/>
          <w:iCs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142"/>
        <w:jc w:val="center"/>
        <w:rPr>
          <w:rFonts w:eastAsia="Times New Roman"/>
          <w:b/>
          <w:bCs/>
          <w:iCs/>
          <w:sz w:val="27"/>
          <w:szCs w:val="27"/>
          <w:lang w:eastAsia="ru-RU"/>
        </w:rPr>
      </w:pPr>
    </w:p>
    <w:p w:rsidR="00A57A41" w:rsidRPr="00CC1FAD" w:rsidRDefault="00A57A41" w:rsidP="00A57A4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</w:pPr>
      <w:r w:rsidRPr="00CC1FAD"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  <w:t>Способы и порядок оплаты первичной медико-санитарной помощи, оказанной в амбулаторных условиях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При реализации Территориальной программы ОМС применяются способы оплаты амбулаторно-поликлинической помощи, установленные п. 2.1.1 раздела II Соглашения.</w:t>
      </w:r>
    </w:p>
    <w:p w:rsidR="004859E1" w:rsidRPr="00CC1FAD" w:rsidRDefault="002F143D" w:rsidP="004859E1">
      <w:pPr>
        <w:pStyle w:val="ConsPlusNormal"/>
        <w:spacing w:line="276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2.1. </w:t>
      </w:r>
      <w:r w:rsidR="004859E1" w:rsidRPr="00CC1FAD">
        <w:rPr>
          <w:sz w:val="27"/>
          <w:szCs w:val="27"/>
        </w:rPr>
        <w:t xml:space="preserve">Для оказания первичной медико-санитарной помощи в амбулаторных условиях, устанавливаются </w:t>
      </w:r>
      <w:r w:rsidRPr="00CC1FAD">
        <w:rPr>
          <w:sz w:val="27"/>
          <w:szCs w:val="27"/>
        </w:rPr>
        <w:t>объемы медицинской помощи в том числе:</w:t>
      </w:r>
      <w:r w:rsidR="004859E1" w:rsidRPr="00CC1FAD">
        <w:rPr>
          <w:sz w:val="27"/>
          <w:szCs w:val="27"/>
        </w:rPr>
        <w:t xml:space="preserve"> </w:t>
      </w:r>
    </w:p>
    <w:p w:rsidR="004859E1" w:rsidRPr="00CC1FAD" w:rsidRDefault="00527237" w:rsidP="003F2F97">
      <w:pPr>
        <w:pStyle w:val="ConsPlusNormal"/>
        <w:spacing w:line="276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2.1.1. С</w:t>
      </w:r>
      <w:r w:rsidR="004859E1" w:rsidRPr="00CC1FAD">
        <w:rPr>
          <w:sz w:val="27"/>
          <w:szCs w:val="27"/>
        </w:rPr>
        <w:t xml:space="preserve"> </w:t>
      </w:r>
      <w:proofErr w:type="gramStart"/>
      <w:r w:rsidR="004859E1" w:rsidRPr="00CC1FAD">
        <w:rPr>
          <w:sz w:val="27"/>
          <w:szCs w:val="27"/>
        </w:rPr>
        <w:t>профилактической</w:t>
      </w:r>
      <w:proofErr w:type="gramEnd"/>
      <w:r w:rsidR="004859E1" w:rsidRPr="00CC1FAD">
        <w:rPr>
          <w:sz w:val="27"/>
          <w:szCs w:val="27"/>
        </w:rPr>
        <w:t xml:space="preserve"> и иными целями</w:t>
      </w:r>
      <w:r w:rsidRPr="00CC1FAD">
        <w:rPr>
          <w:sz w:val="27"/>
          <w:szCs w:val="27"/>
        </w:rPr>
        <w:t>, включая</w:t>
      </w:r>
      <w:r w:rsidR="004859E1" w:rsidRPr="00CC1FAD">
        <w:rPr>
          <w:sz w:val="27"/>
          <w:szCs w:val="27"/>
        </w:rPr>
        <w:t>:</w:t>
      </w:r>
    </w:p>
    <w:p w:rsidR="002F143D" w:rsidRPr="00CC1FAD" w:rsidRDefault="00527237" w:rsidP="002F143D">
      <w:pPr>
        <w:pStyle w:val="ConsPlusNormal"/>
        <w:spacing w:line="276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</w:t>
      </w:r>
      <w:r w:rsidR="002F143D" w:rsidRPr="00CC1FAD">
        <w:rPr>
          <w:sz w:val="27"/>
          <w:szCs w:val="27"/>
        </w:rPr>
        <w:t>комплексны</w:t>
      </w:r>
      <w:r w:rsidRPr="00CC1FAD">
        <w:rPr>
          <w:sz w:val="27"/>
          <w:szCs w:val="27"/>
        </w:rPr>
        <w:t>е</w:t>
      </w:r>
      <w:r w:rsidR="002F143D" w:rsidRPr="00CC1FAD">
        <w:rPr>
          <w:sz w:val="27"/>
          <w:szCs w:val="27"/>
        </w:rPr>
        <w:t xml:space="preserve"> посещени</w:t>
      </w:r>
      <w:r w:rsidRPr="00CC1FAD">
        <w:rPr>
          <w:sz w:val="27"/>
          <w:szCs w:val="27"/>
        </w:rPr>
        <w:t>я</w:t>
      </w:r>
      <w:r w:rsidR="002F143D" w:rsidRPr="00CC1FAD">
        <w:rPr>
          <w:sz w:val="27"/>
          <w:szCs w:val="27"/>
        </w:rPr>
        <w:t xml:space="preserve"> для проведения профилактических медицинских осмотров (</w:t>
      </w:r>
      <w:proofErr w:type="gramStart"/>
      <w:r w:rsidR="002F143D" w:rsidRPr="00CC1FAD">
        <w:rPr>
          <w:sz w:val="27"/>
          <w:szCs w:val="27"/>
        </w:rPr>
        <w:t>включающий</w:t>
      </w:r>
      <w:proofErr w:type="gramEnd"/>
      <w:r w:rsidR="002F143D" w:rsidRPr="00CC1FAD">
        <w:rPr>
          <w:sz w:val="27"/>
          <w:szCs w:val="27"/>
        </w:rPr>
        <w:t xml:space="preserve"> первое посещение в году для проведения диспансерного наблюдения);</w:t>
      </w:r>
    </w:p>
    <w:p w:rsidR="002F143D" w:rsidRPr="00CC1FAD" w:rsidRDefault="00527237" w:rsidP="002F143D">
      <w:pPr>
        <w:pStyle w:val="ConsPlusNormal"/>
        <w:spacing w:line="276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</w:t>
      </w:r>
      <w:r w:rsidR="002F143D" w:rsidRPr="00CC1FAD">
        <w:rPr>
          <w:sz w:val="27"/>
          <w:szCs w:val="27"/>
        </w:rPr>
        <w:t>комплексны</w:t>
      </w:r>
      <w:r w:rsidRPr="00CC1FAD">
        <w:rPr>
          <w:sz w:val="27"/>
          <w:szCs w:val="27"/>
        </w:rPr>
        <w:t>е</w:t>
      </w:r>
      <w:r w:rsidR="002F143D" w:rsidRPr="00CC1FAD">
        <w:rPr>
          <w:sz w:val="27"/>
          <w:szCs w:val="27"/>
        </w:rPr>
        <w:t xml:space="preserve"> посещени</w:t>
      </w:r>
      <w:r w:rsidRPr="00CC1FAD">
        <w:rPr>
          <w:sz w:val="27"/>
          <w:szCs w:val="27"/>
        </w:rPr>
        <w:t>я</w:t>
      </w:r>
      <w:r w:rsidR="002F143D" w:rsidRPr="00CC1FAD">
        <w:rPr>
          <w:sz w:val="27"/>
          <w:szCs w:val="27"/>
        </w:rPr>
        <w:t xml:space="preserve"> для проведения диспансеризации, в том числе для проведения углубленной диспансеризации;</w:t>
      </w:r>
    </w:p>
    <w:p w:rsidR="00527237" w:rsidRPr="00CC1FAD" w:rsidRDefault="003F2F97" w:rsidP="002F143D">
      <w:pPr>
        <w:pStyle w:val="ConsPlusNormal"/>
        <w:spacing w:line="276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 </w:t>
      </w:r>
      <w:r w:rsidR="00527237" w:rsidRPr="00CC1FAD">
        <w:rPr>
          <w:sz w:val="27"/>
          <w:szCs w:val="27"/>
        </w:rPr>
        <w:t>2.1.2.</w:t>
      </w:r>
      <w:r w:rsidR="002F143D" w:rsidRPr="00CC1FAD">
        <w:rPr>
          <w:sz w:val="27"/>
          <w:szCs w:val="27"/>
        </w:rPr>
        <w:t xml:space="preserve"> </w:t>
      </w:r>
      <w:r w:rsidR="00527237" w:rsidRPr="00CC1FAD">
        <w:rPr>
          <w:sz w:val="27"/>
          <w:szCs w:val="27"/>
        </w:rPr>
        <w:t>О</w:t>
      </w:r>
      <w:r w:rsidR="002F143D" w:rsidRPr="00CC1FAD">
        <w:rPr>
          <w:sz w:val="27"/>
          <w:szCs w:val="27"/>
        </w:rPr>
        <w:t>бращени</w:t>
      </w:r>
      <w:r w:rsidR="00527237" w:rsidRPr="00CC1FAD">
        <w:rPr>
          <w:sz w:val="27"/>
          <w:szCs w:val="27"/>
        </w:rPr>
        <w:t>я</w:t>
      </w:r>
      <w:r w:rsidR="002F143D" w:rsidRPr="00CC1FAD">
        <w:rPr>
          <w:sz w:val="27"/>
          <w:szCs w:val="27"/>
        </w:rPr>
        <w:t xml:space="preserve"> в связи с заболеваниями, включая</w:t>
      </w:r>
      <w:r w:rsidR="00527237" w:rsidRPr="00CC1FAD">
        <w:rPr>
          <w:sz w:val="27"/>
          <w:szCs w:val="27"/>
        </w:rPr>
        <w:t>:</w:t>
      </w:r>
    </w:p>
    <w:p w:rsidR="002F143D" w:rsidRPr="00CC1FAD" w:rsidRDefault="00527237" w:rsidP="002F143D">
      <w:pPr>
        <w:pStyle w:val="ConsPlusNormal"/>
        <w:spacing w:line="276" w:lineRule="auto"/>
        <w:ind w:firstLine="567"/>
        <w:jc w:val="both"/>
        <w:rPr>
          <w:sz w:val="27"/>
          <w:szCs w:val="27"/>
        </w:rPr>
      </w:pPr>
      <w:proofErr w:type="gramStart"/>
      <w:r w:rsidRPr="00CC1FAD">
        <w:rPr>
          <w:sz w:val="27"/>
          <w:szCs w:val="27"/>
        </w:rPr>
        <w:t>-</w:t>
      </w:r>
      <w:r w:rsidR="002F143D" w:rsidRPr="00CC1FAD">
        <w:rPr>
          <w:sz w:val="27"/>
          <w:szCs w:val="27"/>
        </w:rPr>
        <w:t xml:space="preserve"> отдельные диагностических (лабораторных) исследований (компьютерной томографии, магнитно-резонансной томографии, ультразвуковых исследований сердечно-сосудистой системы, эндоскопических диагностических исследований, молекулярно-генетических исследований с целью диагностики онкологических заболеваний,  патолого-анатомических исследований </w:t>
      </w:r>
      <w:proofErr w:type="spellStart"/>
      <w:r w:rsidR="002F143D" w:rsidRPr="00CC1FAD">
        <w:rPr>
          <w:sz w:val="27"/>
          <w:szCs w:val="27"/>
        </w:rPr>
        <w:t>биопсийного</w:t>
      </w:r>
      <w:proofErr w:type="spellEnd"/>
      <w:r w:rsidR="002F143D" w:rsidRPr="00CC1FAD">
        <w:rPr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на выявление новой коронавирусной инфекции (COVID-19);</w:t>
      </w:r>
      <w:proofErr w:type="gramEnd"/>
    </w:p>
    <w:p w:rsidR="004859E1" w:rsidRPr="00CC1FAD" w:rsidRDefault="00527237" w:rsidP="00527237">
      <w:pPr>
        <w:pStyle w:val="ConsPlusNormal"/>
        <w:spacing w:line="276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- комплексные посещения </w:t>
      </w:r>
      <w:r w:rsidR="002F143D" w:rsidRPr="00CC1FAD">
        <w:rPr>
          <w:sz w:val="27"/>
          <w:szCs w:val="27"/>
        </w:rPr>
        <w:t xml:space="preserve">в </w:t>
      </w:r>
      <w:r w:rsidRPr="00CC1FAD">
        <w:rPr>
          <w:sz w:val="27"/>
          <w:szCs w:val="27"/>
        </w:rPr>
        <w:t>целях</w:t>
      </w:r>
      <w:r w:rsidR="002F143D" w:rsidRPr="00CC1FAD">
        <w:rPr>
          <w:sz w:val="27"/>
          <w:szCs w:val="27"/>
        </w:rPr>
        <w:t xml:space="preserve"> диспансерного наблюдения</w:t>
      </w:r>
      <w:r w:rsidRPr="00CC1FAD">
        <w:rPr>
          <w:sz w:val="27"/>
          <w:szCs w:val="27"/>
        </w:rPr>
        <w:t>;</w:t>
      </w:r>
    </w:p>
    <w:p w:rsidR="004859E1" w:rsidRPr="00CC1FAD" w:rsidRDefault="00527237" w:rsidP="004859E1">
      <w:pPr>
        <w:pStyle w:val="ConsPlusNormal"/>
        <w:spacing w:line="276" w:lineRule="auto"/>
        <w:jc w:val="both"/>
        <w:rPr>
          <w:sz w:val="27"/>
          <w:szCs w:val="27"/>
        </w:rPr>
      </w:pPr>
      <w:r w:rsidRPr="00CC1FAD">
        <w:rPr>
          <w:sz w:val="27"/>
          <w:szCs w:val="27"/>
        </w:rPr>
        <w:tab/>
        <w:t>2.1.3. Посещения в неотложной форме;</w:t>
      </w:r>
    </w:p>
    <w:p w:rsidR="00527237" w:rsidRPr="00CC1FAD" w:rsidRDefault="00527237" w:rsidP="00527237">
      <w:pPr>
        <w:pStyle w:val="ConsPlusNormal"/>
        <w:spacing w:line="276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2.1.4. Медицинская реабилитация.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2.2.  Посещения с иными целями</w:t>
      </w:r>
      <w:r w:rsidR="00E254FA" w:rsidRPr="00CC1FAD">
        <w:rPr>
          <w:rFonts w:eastAsia="Times New Roman"/>
          <w:sz w:val="27"/>
          <w:szCs w:val="27"/>
          <w:lang w:eastAsia="ru-RU"/>
        </w:rPr>
        <w:t xml:space="preserve"> включают: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посещения для пров</w:t>
      </w:r>
      <w:r w:rsidR="00E254FA" w:rsidRPr="00CC1FAD">
        <w:rPr>
          <w:rFonts w:eastAsia="Times New Roman"/>
          <w:sz w:val="27"/>
          <w:szCs w:val="27"/>
          <w:lang w:eastAsia="ru-RU"/>
        </w:rPr>
        <w:t>едения 2 этапа диспансеризации,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-посещения центров здоровья (комплексное обследование, динамическое наблюдение);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разовые посещения в связи с заболеваниями, наблюдением за течением беременности;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посещения центров амбулаторной онкологической помощи;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посещения в связи с другими обстоятельствами (получением справки, других медицинских документов, в иных случаях, предусмотренных приказами Минздрава России в рамках территориальной программы ОМС);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посещения медицинских работников, имеющих среднее медицинское образование, ведущих самостоятельный прием;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sz w:val="27"/>
          <w:szCs w:val="27"/>
        </w:rPr>
        <w:lastRenderedPageBreak/>
        <w:t xml:space="preserve">-посещения </w:t>
      </w:r>
      <w:r w:rsidRPr="00CC1FAD">
        <w:rPr>
          <w:rFonts w:eastAsia="Times New Roman"/>
          <w:sz w:val="27"/>
          <w:szCs w:val="27"/>
          <w:lang w:eastAsia="ru-RU"/>
        </w:rPr>
        <w:t>врачей и медицинскими работниками со средним медицинским образованием в медицинских кабинетах и здравпунктах образовательных учреждений.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Для медицинских организаций, в составе которых на функциональной основе созданы центры здоровья</w:t>
      </w:r>
      <w:r w:rsidRPr="00CC1FAD">
        <w:rPr>
          <w:rStyle w:val="a5"/>
          <w:sz w:val="27"/>
          <w:szCs w:val="27"/>
        </w:rPr>
        <w:footnoteReference w:id="1"/>
      </w:r>
      <w:r w:rsidRPr="00CC1FAD">
        <w:rPr>
          <w:sz w:val="27"/>
          <w:szCs w:val="27"/>
        </w:rPr>
        <w:t>, единицей объема первичной медико-санитарной помощи является посещение: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а) впервые обратившихся граждан в отчетном году для проведения комплексного обследования;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б)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2.3. Обращение в связи с заболеванием –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</w:t>
      </w:r>
      <w:r w:rsidR="009A5998" w:rsidRPr="00CC1FAD">
        <w:rPr>
          <w:sz w:val="27"/>
          <w:szCs w:val="27"/>
        </w:rPr>
        <w:t xml:space="preserve"> На 2023 год средняя кратность посещений в связи с заболеванием в одном обращении составляет 2,6 посещения</w:t>
      </w:r>
      <w:r w:rsidR="009A5998" w:rsidRPr="00CC1FAD">
        <w:rPr>
          <w:sz w:val="28"/>
          <w:szCs w:val="28"/>
        </w:rPr>
        <w:t>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sz w:val="27"/>
          <w:szCs w:val="27"/>
        </w:rPr>
        <w:t xml:space="preserve">Также поводом обращений являются: </w:t>
      </w:r>
      <w:r w:rsidRPr="00CC1FAD">
        <w:rPr>
          <w:rFonts w:eastAsia="Times New Roman"/>
          <w:sz w:val="27"/>
          <w:szCs w:val="27"/>
          <w:lang w:eastAsia="ru-RU"/>
        </w:rPr>
        <w:t>обследование и оформление документов на МСЭ и санаторно-курортной карты; открытие и закрытие листка временной нетрудоспособности; направление на аборт по медицинским показаниям и осложнения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В случае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E739B3" w:rsidRPr="00CC1FAD" w:rsidRDefault="00E739B3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2.4. </w:t>
      </w:r>
      <w:proofErr w:type="gramStart"/>
      <w:r w:rsidR="0097760B" w:rsidRPr="00CC1FAD">
        <w:rPr>
          <w:rFonts w:eastAsia="Times New Roman"/>
          <w:sz w:val="27"/>
          <w:szCs w:val="27"/>
          <w:lang w:eastAsia="ru-RU"/>
        </w:rPr>
        <w:t>М</w:t>
      </w:r>
      <w:r w:rsidRPr="00CC1FAD">
        <w:rPr>
          <w:rFonts w:eastAsia="Times New Roman"/>
          <w:iCs/>
          <w:sz w:val="27"/>
          <w:szCs w:val="27"/>
          <w:lang w:eastAsia="ru-RU"/>
        </w:rPr>
        <w:t>едицинск</w:t>
      </w:r>
      <w:r w:rsidR="0097760B" w:rsidRPr="00CC1FAD">
        <w:rPr>
          <w:rFonts w:eastAsia="Times New Roman"/>
          <w:iCs/>
          <w:sz w:val="27"/>
          <w:szCs w:val="27"/>
          <w:lang w:eastAsia="ru-RU"/>
        </w:rPr>
        <w:t>ая</w:t>
      </w:r>
      <w:r w:rsidRPr="00CC1FAD">
        <w:rPr>
          <w:rFonts w:eastAsia="Times New Roman"/>
          <w:iCs/>
          <w:sz w:val="27"/>
          <w:szCs w:val="27"/>
          <w:lang w:eastAsia="ru-RU"/>
        </w:rPr>
        <w:t xml:space="preserve"> помощ</w:t>
      </w:r>
      <w:r w:rsidR="0097760B" w:rsidRPr="00CC1FAD">
        <w:rPr>
          <w:rFonts w:eastAsia="Times New Roman"/>
          <w:iCs/>
          <w:sz w:val="27"/>
          <w:szCs w:val="27"/>
          <w:lang w:eastAsia="ru-RU"/>
        </w:rPr>
        <w:t>ь</w:t>
      </w:r>
      <w:r w:rsidRPr="00CC1FAD">
        <w:rPr>
          <w:rFonts w:eastAsia="Times New Roman"/>
          <w:iCs/>
          <w:sz w:val="27"/>
          <w:szCs w:val="27"/>
          <w:lang w:eastAsia="ru-RU"/>
        </w:rPr>
        <w:t>, оказываем</w:t>
      </w:r>
      <w:r w:rsidR="0097760B" w:rsidRPr="00CC1FAD">
        <w:rPr>
          <w:rFonts w:eastAsia="Times New Roman"/>
          <w:iCs/>
          <w:sz w:val="27"/>
          <w:szCs w:val="27"/>
          <w:lang w:eastAsia="ru-RU"/>
        </w:rPr>
        <w:t>ая</w:t>
      </w:r>
      <w:r w:rsidRPr="00CC1FAD">
        <w:rPr>
          <w:rFonts w:eastAsia="Times New Roman"/>
          <w:iCs/>
          <w:sz w:val="27"/>
          <w:szCs w:val="27"/>
          <w:lang w:eastAsia="ru-RU"/>
        </w:rPr>
        <w:t xml:space="preserve"> в неотложной форме</w:t>
      </w:r>
      <w:r w:rsidR="0097760B" w:rsidRPr="00CC1FAD">
        <w:rPr>
          <w:rFonts w:eastAsia="Times New Roman"/>
          <w:iCs/>
          <w:sz w:val="27"/>
          <w:szCs w:val="27"/>
          <w:lang w:eastAsia="ru-RU"/>
        </w:rPr>
        <w:t xml:space="preserve"> включает</w:t>
      </w:r>
      <w:proofErr w:type="gramEnd"/>
      <w:r w:rsidRPr="00CC1FAD">
        <w:rPr>
          <w:rFonts w:eastAsia="Times New Roman"/>
          <w:iCs/>
          <w:sz w:val="27"/>
          <w:szCs w:val="27"/>
          <w:lang w:eastAsia="ru-RU"/>
        </w:rPr>
        <w:t>:</w:t>
      </w:r>
    </w:p>
    <w:p w:rsidR="00A57A41" w:rsidRPr="00CC1FAD" w:rsidRDefault="00A57A41" w:rsidP="00A57A41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посещения в связи с оказанием неотложной медицинской помощи, в том числе посещения в неотложной форме в фельдшерских, фельдшерско-акушерских пунктах.</w:t>
      </w:r>
    </w:p>
    <w:p w:rsidR="00A57A41" w:rsidRPr="00CC1FAD" w:rsidRDefault="00A57A41" w:rsidP="00A57A41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A57A41" w:rsidRPr="00CC1FAD" w:rsidRDefault="00A57A41" w:rsidP="0097760B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2.5.</w:t>
      </w:r>
      <w:r w:rsidR="0097760B" w:rsidRPr="00CC1FAD">
        <w:rPr>
          <w:rFonts w:eastAsia="Times New Roman"/>
          <w:sz w:val="27"/>
          <w:szCs w:val="27"/>
          <w:lang w:eastAsia="ru-RU"/>
        </w:rPr>
        <w:t>О</w:t>
      </w:r>
      <w:r w:rsidR="0097760B" w:rsidRPr="00CC1FAD">
        <w:rPr>
          <w:sz w:val="27"/>
          <w:szCs w:val="27"/>
        </w:rPr>
        <w:t>тдельные диагностические (лабораторные) исследования  оплачиваются</w:t>
      </w:r>
      <w:proofErr w:type="gramStart"/>
      <w:r w:rsidR="0097760B" w:rsidRPr="00CC1FAD">
        <w:rPr>
          <w:sz w:val="27"/>
          <w:szCs w:val="27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:</w:t>
      </w:r>
      <w:proofErr w:type="gramEnd"/>
    </w:p>
    <w:p w:rsidR="00A57A41" w:rsidRPr="00CC1FAD" w:rsidRDefault="00A57A41" w:rsidP="00A57A41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- за вид медицинской услуги (медицинская услуга, имеющая законченное диагностическое значение);</w:t>
      </w:r>
    </w:p>
    <w:p w:rsidR="00A57A41" w:rsidRPr="00CC1FAD" w:rsidRDefault="00A57A41" w:rsidP="00A57A41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за подвид медицинской услуги (медицинская услуга в зависимости от способа ее выполнения),</w:t>
      </w:r>
    </w:p>
    <w:p w:rsidR="00A57A41" w:rsidRPr="00CC1FAD" w:rsidRDefault="00A57A41" w:rsidP="00A57A41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предусмотренные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Номенклатурой медицинских услуг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2"/>
      </w:r>
      <w:r w:rsidRPr="00CC1FAD">
        <w:rPr>
          <w:rFonts w:eastAsia="Times New Roman"/>
          <w:sz w:val="27"/>
          <w:szCs w:val="27"/>
          <w:lang w:eastAsia="ru-RU"/>
        </w:rPr>
        <w:t>, (далее – Номенклатура).</w:t>
      </w:r>
    </w:p>
    <w:p w:rsidR="00A57A41" w:rsidRPr="00CC1FAD" w:rsidRDefault="00A57A41" w:rsidP="00A57A41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больного.</w:t>
      </w:r>
    </w:p>
    <w:p w:rsidR="00A57A41" w:rsidRPr="00CC1FAD" w:rsidRDefault="00A57A41" w:rsidP="00A57A41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2.6. </w:t>
      </w:r>
      <w:r w:rsidR="002F175C" w:rsidRPr="00CC1FAD">
        <w:rPr>
          <w:rFonts w:eastAsia="Times New Roman"/>
          <w:sz w:val="27"/>
          <w:szCs w:val="27"/>
          <w:lang w:eastAsia="ru-RU"/>
        </w:rPr>
        <w:t xml:space="preserve">Единицей объема </w:t>
      </w:r>
      <w:r w:rsidRPr="00CC1FAD">
        <w:rPr>
          <w:rFonts w:eastAsia="Times New Roman"/>
          <w:sz w:val="27"/>
          <w:szCs w:val="27"/>
          <w:lang w:eastAsia="ru-RU"/>
        </w:rPr>
        <w:t>оказани</w:t>
      </w:r>
      <w:r w:rsidR="002F175C" w:rsidRPr="00CC1FAD">
        <w:rPr>
          <w:rFonts w:eastAsia="Times New Roman"/>
          <w:sz w:val="27"/>
          <w:szCs w:val="27"/>
          <w:lang w:eastAsia="ru-RU"/>
        </w:rPr>
        <w:t>я</w:t>
      </w:r>
      <w:r w:rsidRPr="00CC1FAD">
        <w:rPr>
          <w:rFonts w:eastAsia="Times New Roman"/>
          <w:sz w:val="27"/>
          <w:szCs w:val="27"/>
          <w:lang w:eastAsia="ru-RU"/>
        </w:rPr>
        <w:t xml:space="preserve"> амбулаторной стоматологической помощи </w:t>
      </w:r>
      <w:r w:rsidR="002F175C" w:rsidRPr="00CC1FAD">
        <w:rPr>
          <w:rFonts w:eastAsia="Times New Roman"/>
          <w:sz w:val="27"/>
          <w:szCs w:val="27"/>
          <w:lang w:eastAsia="ru-RU"/>
        </w:rPr>
        <w:t>является</w:t>
      </w:r>
      <w:r w:rsidRPr="00CC1FAD">
        <w:rPr>
          <w:rFonts w:eastAsia="Times New Roman"/>
          <w:sz w:val="27"/>
          <w:szCs w:val="27"/>
          <w:lang w:eastAsia="ru-RU"/>
        </w:rPr>
        <w:t xml:space="preserve"> услов</w:t>
      </w:r>
      <w:r w:rsidR="002F175C" w:rsidRPr="00CC1FAD">
        <w:rPr>
          <w:rFonts w:eastAsia="Times New Roman"/>
          <w:sz w:val="27"/>
          <w:szCs w:val="27"/>
          <w:lang w:eastAsia="ru-RU"/>
        </w:rPr>
        <w:t>ная</w:t>
      </w:r>
      <w:r w:rsidRPr="00CC1FAD">
        <w:rPr>
          <w:rFonts w:eastAsia="Times New Roman"/>
          <w:sz w:val="27"/>
          <w:szCs w:val="27"/>
          <w:lang w:eastAsia="ru-RU"/>
        </w:rPr>
        <w:t xml:space="preserve"> единиц</w:t>
      </w:r>
      <w:r w:rsidR="002F175C" w:rsidRPr="00CC1FAD">
        <w:rPr>
          <w:rFonts w:eastAsia="Times New Roman"/>
          <w:sz w:val="27"/>
          <w:szCs w:val="27"/>
          <w:lang w:eastAsia="ru-RU"/>
        </w:rPr>
        <w:t>а</w:t>
      </w:r>
      <w:r w:rsidRPr="00CC1FAD">
        <w:rPr>
          <w:rFonts w:eastAsia="Times New Roman"/>
          <w:sz w:val="27"/>
          <w:szCs w:val="27"/>
          <w:lang w:eastAsia="ru-RU"/>
        </w:rPr>
        <w:t xml:space="preserve"> труда</w:t>
      </w:r>
      <w:r w:rsidR="002F175C" w:rsidRPr="00CC1FAD">
        <w:rPr>
          <w:rFonts w:eastAsia="Times New Roman"/>
          <w:sz w:val="27"/>
          <w:szCs w:val="27"/>
          <w:lang w:eastAsia="ru-RU"/>
        </w:rPr>
        <w:t xml:space="preserve"> -</w:t>
      </w:r>
      <w:r w:rsidRPr="00CC1FAD">
        <w:rPr>
          <w:rFonts w:eastAsia="Times New Roman"/>
          <w:sz w:val="27"/>
          <w:szCs w:val="27"/>
          <w:lang w:eastAsia="ru-RU"/>
        </w:rPr>
        <w:t xml:space="preserve"> (УЕТ).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2.7. 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В состав посещения с профилактическими и иными целями,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Минздравом России),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2.8. </w:t>
      </w:r>
      <w:r w:rsidRPr="00CC1FAD">
        <w:rPr>
          <w:rFonts w:eastAsia="Times New Roman"/>
          <w:iCs/>
          <w:sz w:val="27"/>
          <w:szCs w:val="27"/>
          <w:lang w:eastAsia="ru-RU"/>
        </w:rPr>
        <w:t>Не подлежат учету и оплате как посещения: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CC1FAD">
        <w:rPr>
          <w:rFonts w:eastAsia="Times New Roman"/>
          <w:spacing w:val="-4"/>
          <w:sz w:val="27"/>
          <w:szCs w:val="27"/>
          <w:lang w:eastAsia="ru-RU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CC1FAD">
        <w:rPr>
          <w:rFonts w:eastAsia="Times New Roman"/>
          <w:spacing w:val="-4"/>
          <w:sz w:val="27"/>
          <w:szCs w:val="27"/>
          <w:lang w:eastAsia="ru-RU"/>
        </w:rPr>
        <w:t>- консультации и экспертизы, проводимые врачебными комиссиями;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u w:val="single"/>
          <w:lang w:eastAsia="ru-RU"/>
        </w:rPr>
      </w:pPr>
      <w:r w:rsidRPr="00CC1FAD">
        <w:rPr>
          <w:rFonts w:eastAsia="Times New Roman"/>
          <w:spacing w:val="-4"/>
          <w:sz w:val="27"/>
          <w:szCs w:val="27"/>
          <w:lang w:eastAsia="ru-RU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CC1FAD">
        <w:rPr>
          <w:rFonts w:eastAsia="Times New Roman"/>
          <w:spacing w:val="-4"/>
          <w:sz w:val="27"/>
          <w:szCs w:val="27"/>
          <w:lang w:eastAsia="ru-RU"/>
        </w:rPr>
        <w:t>иглорефлексотерапевта</w:t>
      </w:r>
      <w:proofErr w:type="spellEnd"/>
      <w:r w:rsidRPr="00CC1FAD">
        <w:rPr>
          <w:rFonts w:eastAsia="Times New Roman"/>
          <w:spacing w:val="-4"/>
          <w:sz w:val="27"/>
          <w:szCs w:val="27"/>
          <w:lang w:eastAsia="ru-RU"/>
        </w:rPr>
        <w:t xml:space="preserve">, психолога, логопеда;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CC1FAD">
        <w:rPr>
          <w:rFonts w:eastAsia="Times New Roman"/>
          <w:spacing w:val="-4"/>
          <w:sz w:val="27"/>
          <w:szCs w:val="27"/>
          <w:lang w:eastAsia="ru-RU"/>
        </w:rPr>
        <w:t>- медицинские услуги, предоставленные пациентам на платной основе;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Минздравом России.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pacing w:val="-4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lastRenderedPageBreak/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3"/>
      </w:r>
      <w:r w:rsidRPr="00CC1FAD">
        <w:rPr>
          <w:rFonts w:eastAsia="Times New Roman"/>
          <w:sz w:val="27"/>
          <w:szCs w:val="27"/>
          <w:lang w:eastAsia="ru-RU"/>
        </w:rPr>
        <w:t xml:space="preserve">: </w:t>
      </w:r>
      <w:r w:rsidRPr="00CC1FAD">
        <w:rPr>
          <w:rFonts w:eastAsia="Times New Roman"/>
          <w:spacing w:val="-4"/>
          <w:sz w:val="27"/>
          <w:szCs w:val="27"/>
          <w:lang w:eastAsia="ru-RU"/>
        </w:rPr>
        <w:t xml:space="preserve">медицинской карте амбулаторного больного (ф. № 025/у), истории развития ребенка (ф. № 112/у), медицинской карте ребенка (ф. № 026/у), </w:t>
      </w:r>
      <w:r w:rsidRPr="00CC1FAD">
        <w:rPr>
          <w:sz w:val="27"/>
          <w:szCs w:val="27"/>
          <w:lang w:eastAsia="ru-RU"/>
        </w:rPr>
        <w:t>медицинской карте стоматологического больного (ф. № 043/у</w:t>
      </w:r>
      <w:r w:rsidRPr="00CC1FAD">
        <w:rPr>
          <w:rFonts w:eastAsia="Times New Roman"/>
          <w:spacing w:val="-4"/>
          <w:sz w:val="27"/>
          <w:szCs w:val="27"/>
          <w:lang w:eastAsia="ru-RU"/>
        </w:rPr>
        <w:t>).</w:t>
      </w:r>
      <w:proofErr w:type="gramEnd"/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pacing w:val="-4"/>
          <w:sz w:val="27"/>
          <w:szCs w:val="27"/>
          <w:lang w:eastAsia="ru-RU"/>
        </w:rPr>
        <w:t xml:space="preserve">Рентгенологическое исследование считается завершенным при наличии заключения врача-рентгенолога (анализа результатов рентгенологических исследований, в том числе сопоставления данных текущего рентгенологического обследования с архивом рентгенограмм), зафиксированного в журнале </w:t>
      </w:r>
      <w:r w:rsidRPr="00CC1FAD">
        <w:rPr>
          <w:sz w:val="27"/>
          <w:szCs w:val="27"/>
        </w:rPr>
        <w:t>записи рентгенологических исследований по ф. № 50у</w:t>
      </w:r>
      <w:r w:rsidRPr="00CC1FAD">
        <w:rPr>
          <w:rFonts w:eastAsia="Times New Roman"/>
          <w:spacing w:val="-4"/>
          <w:sz w:val="27"/>
          <w:szCs w:val="27"/>
          <w:vertAlign w:val="superscript"/>
          <w:lang w:eastAsia="ru-RU"/>
        </w:rPr>
        <w:footnoteReference w:id="4"/>
      </w:r>
      <w:r w:rsidRPr="00CC1FAD">
        <w:rPr>
          <w:sz w:val="27"/>
          <w:szCs w:val="27"/>
        </w:rPr>
        <w:t>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неоплаты или неполной оплаты затрат на оказание (отказа в учете) данного случая амбулаторно-поликлинической помощи.</w:t>
      </w:r>
    </w:p>
    <w:p w:rsidR="00E739B3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2.9. Оплата профилактических медицинских осмотров</w:t>
      </w:r>
      <w:r w:rsidR="00A661CD" w:rsidRPr="00CC1FAD">
        <w:rPr>
          <w:rFonts w:eastAsia="Times New Roman"/>
          <w:sz w:val="27"/>
          <w:szCs w:val="27"/>
          <w:lang w:eastAsia="ru-RU"/>
        </w:rPr>
        <w:t xml:space="preserve"> и диспансеризации, в том числе углубленной диспансеризации осуществляется за еди</w:t>
      </w:r>
      <w:r w:rsidR="00E739B3" w:rsidRPr="00CC1FAD">
        <w:rPr>
          <w:rFonts w:eastAsia="Times New Roman"/>
          <w:sz w:val="27"/>
          <w:szCs w:val="27"/>
          <w:lang w:eastAsia="ru-RU"/>
        </w:rPr>
        <w:t>ницу объема медицинской помощи.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Соглашением установлены тарифы на оплату профилактических медицинских осмотров, в том числе в рамках диспансеризации, применяемые при межтерриториальных расчетах, в том числе дифференцированные в зависимости от работы медицинской организации в выходные дни, и проведения мобильными медицинскими бригадами.</w:t>
      </w:r>
    </w:p>
    <w:p w:rsidR="00A57A41" w:rsidRPr="00CC1FAD" w:rsidRDefault="00A57A41" w:rsidP="00A57A41">
      <w:pPr>
        <w:pStyle w:val="ConsPlusNormal"/>
        <w:spacing w:before="220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2.9.1. </w:t>
      </w:r>
      <w:proofErr w:type="gramStart"/>
      <w:r w:rsidRPr="00CC1FAD">
        <w:rPr>
          <w:sz w:val="27"/>
          <w:szCs w:val="27"/>
        </w:rPr>
        <w:t>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прием (осмотр) фельдшером, а</w:t>
      </w:r>
      <w:proofErr w:type="gramEnd"/>
      <w:r w:rsidRPr="00CC1FAD">
        <w:rPr>
          <w:sz w:val="27"/>
          <w:szCs w:val="27"/>
        </w:rPr>
        <w:t xml:space="preserve"> </w:t>
      </w:r>
      <w:proofErr w:type="gramStart"/>
      <w:r w:rsidRPr="00CC1FAD">
        <w:rPr>
          <w:sz w:val="27"/>
          <w:szCs w:val="27"/>
        </w:rPr>
        <w:t xml:space="preserve">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</w:t>
      </w:r>
      <w:hyperlink r:id="rId9" w:history="1">
        <w:r w:rsidRPr="00CC1FAD">
          <w:rPr>
            <w:sz w:val="27"/>
            <w:szCs w:val="27"/>
          </w:rPr>
          <w:t>приложением № 2</w:t>
        </w:r>
      </w:hyperlink>
      <w:r w:rsidRPr="00CC1FAD">
        <w:rPr>
          <w:sz w:val="27"/>
          <w:szCs w:val="27"/>
        </w:rPr>
        <w:t xml:space="preserve"> к приказу Министерства здравоохранения </w:t>
      </w:r>
      <w:r w:rsidRPr="00CC1FAD">
        <w:rPr>
          <w:sz w:val="27"/>
          <w:szCs w:val="27"/>
        </w:rPr>
        <w:lastRenderedPageBreak/>
        <w:t xml:space="preserve">Российской Федерации от 27 апреля 2021 г. </w:t>
      </w:r>
      <w:hyperlink r:id="rId10" w:history="1">
        <w:r w:rsidR="00D2320F" w:rsidRPr="00CC1FAD">
          <w:rPr>
            <w:sz w:val="27"/>
            <w:szCs w:val="27"/>
          </w:rPr>
          <w:t>№</w:t>
        </w:r>
        <w:r w:rsidRPr="00CC1FAD">
          <w:rPr>
            <w:sz w:val="27"/>
            <w:szCs w:val="27"/>
          </w:rPr>
          <w:t xml:space="preserve"> 404н</w:t>
        </w:r>
      </w:hyperlink>
      <w:r w:rsidRPr="00CC1FAD">
        <w:rPr>
          <w:sz w:val="27"/>
          <w:szCs w:val="27"/>
          <w:vertAlign w:val="superscript"/>
        </w:rPr>
        <w:footnoteReference w:id="5"/>
      </w:r>
      <w:r w:rsidRPr="00CC1FAD">
        <w:rPr>
          <w:sz w:val="27"/>
          <w:szCs w:val="27"/>
        </w:rPr>
        <w:t>(далее-приказ №</w:t>
      </w:r>
      <w:r w:rsidR="00D2320F" w:rsidRPr="00CC1FAD">
        <w:rPr>
          <w:sz w:val="27"/>
          <w:szCs w:val="27"/>
        </w:rPr>
        <w:t xml:space="preserve"> </w:t>
      </w:r>
      <w:r w:rsidRPr="00CC1FAD">
        <w:rPr>
          <w:sz w:val="27"/>
          <w:szCs w:val="27"/>
        </w:rPr>
        <w:t>404н).</w:t>
      </w:r>
      <w:proofErr w:type="gramEnd"/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Второй этап диспансеризации проводится с целью дополнительного обследования и уточнения диагноза заболевания (состояния) и включает в себя перечень осмотров, исследований и иных медицинских мероприятий, предусмотренный пунктом 13 Приказа </w:t>
      </w:r>
      <w:r w:rsidRPr="00CC1FAD">
        <w:rPr>
          <w:rFonts w:eastAsia="Times New Roman"/>
          <w:sz w:val="27"/>
          <w:szCs w:val="27"/>
          <w:lang w:eastAsia="ru-RU"/>
        </w:rPr>
        <w:t>№404н</w:t>
      </w:r>
      <w:r w:rsidRPr="00CC1FAD">
        <w:rPr>
          <w:sz w:val="27"/>
          <w:szCs w:val="27"/>
        </w:rPr>
        <w:t>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Профилактический медицинский осмотр проводится ежегодно: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1) в качестве самостоятельного мероприятия;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2) в рамках диспансеризации;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2.9.2. Диспансеризации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6"/>
      </w:r>
      <w:r w:rsidRPr="00CC1FAD">
        <w:rPr>
          <w:rFonts w:eastAsia="Times New Roman"/>
          <w:sz w:val="27"/>
          <w:szCs w:val="27"/>
          <w:lang w:eastAsia="ru-RU"/>
        </w:rPr>
        <w:t xml:space="preserve">;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</w:t>
      </w:r>
      <w:r w:rsidR="00E0347B" w:rsidRPr="00CC1FAD">
        <w:rPr>
          <w:rFonts w:eastAsia="Times New Roman"/>
          <w:sz w:val="27"/>
          <w:szCs w:val="27"/>
          <w:lang w:eastAsia="ru-RU"/>
        </w:rPr>
        <w:t xml:space="preserve"> приказом Минздрава России № 275</w:t>
      </w:r>
      <w:r w:rsidRPr="00CC1FAD">
        <w:rPr>
          <w:rFonts w:eastAsia="Times New Roman"/>
          <w:sz w:val="27"/>
          <w:szCs w:val="27"/>
          <w:lang w:eastAsia="ru-RU"/>
        </w:rPr>
        <w:t>н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7"/>
      </w:r>
      <w:r w:rsidRPr="00CC1FAD">
        <w:rPr>
          <w:rFonts w:eastAsia="Times New Roman"/>
          <w:sz w:val="27"/>
          <w:szCs w:val="27"/>
          <w:lang w:eastAsia="ru-RU"/>
        </w:rPr>
        <w:t>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8"/>
      </w:r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Диспансеризация и профилактический медицинский осмотр несовершеннолетних считается завершенным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t>5,6,7</w:t>
      </w:r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Учет диспансеризации и профилактических медицинских осмотров несовершеннолетних осуществляется в программном комплексе «БАР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С-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Здравоохранение-ТФОМС» по нозологическим формам, включенным в МКБ-10. При этом оплата профилактических медицинских осмотров, в том числе в рамках диспансеризации (комплексное посещение) осуществляется по тарифам, исключающим расходы на проведение осмотра врачом-психиатром.</w:t>
      </w:r>
    </w:p>
    <w:p w:rsidR="00D00278" w:rsidRPr="00CC1FAD" w:rsidRDefault="00117881" w:rsidP="00D00278">
      <w:pPr>
        <w:pStyle w:val="ConsPlusNormal"/>
        <w:ind w:firstLine="53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2.10.</w:t>
      </w:r>
      <w:r w:rsidR="00D00278" w:rsidRPr="00CC1FAD">
        <w:rPr>
          <w:sz w:val="27"/>
          <w:szCs w:val="27"/>
        </w:rPr>
        <w:t xml:space="preserve"> </w:t>
      </w:r>
      <w:proofErr w:type="gramStart"/>
      <w:r w:rsidR="00CA6796" w:rsidRPr="00CC1FAD">
        <w:rPr>
          <w:sz w:val="27"/>
          <w:szCs w:val="27"/>
        </w:rPr>
        <w:t>Оказание</w:t>
      </w:r>
      <w:r w:rsidR="00D00278" w:rsidRPr="00CC1FAD">
        <w:rPr>
          <w:sz w:val="27"/>
          <w:szCs w:val="27"/>
        </w:rPr>
        <w:t xml:space="preserve"> медицинской помощи по диспансерному наблюдению на </w:t>
      </w:r>
      <w:r w:rsidR="00CA6796" w:rsidRPr="00CC1FAD">
        <w:rPr>
          <w:sz w:val="27"/>
          <w:szCs w:val="27"/>
        </w:rPr>
        <w:t>осуществляется на основании</w:t>
      </w:r>
      <w:r w:rsidR="00D00278" w:rsidRPr="00CC1FAD">
        <w:rPr>
          <w:sz w:val="27"/>
          <w:szCs w:val="27"/>
        </w:rPr>
        <w:t xml:space="preserve"> приказ</w:t>
      </w:r>
      <w:r w:rsidR="00CA6796" w:rsidRPr="00CC1FAD">
        <w:rPr>
          <w:sz w:val="27"/>
          <w:szCs w:val="27"/>
        </w:rPr>
        <w:t>ов</w:t>
      </w:r>
      <w:r w:rsidR="00D00278" w:rsidRPr="00CC1FAD">
        <w:rPr>
          <w:sz w:val="27"/>
          <w:szCs w:val="27"/>
        </w:rPr>
        <w:t xml:space="preserve"> Минздрава России от 15.03.2022 № 168н «Об утверждении порядка проведения диспансерного наблюдения за взрослыми» (далее – приказ Минздрава России № 168н) и от 16.05.2019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организациях».</w:t>
      </w:r>
      <w:proofErr w:type="gramEnd"/>
      <w:r w:rsidRPr="00CC1FAD">
        <w:rPr>
          <w:sz w:val="27"/>
          <w:szCs w:val="27"/>
        </w:rPr>
        <w:t xml:space="preserve"> </w:t>
      </w:r>
      <w:r w:rsidR="00D00278" w:rsidRPr="00CC1FAD">
        <w:rPr>
          <w:sz w:val="27"/>
          <w:szCs w:val="27"/>
        </w:rPr>
        <w:t>Диспансерное наблюдение:</w:t>
      </w:r>
      <w:r w:rsidR="00CA6796" w:rsidRPr="00CC1FAD">
        <w:rPr>
          <w:sz w:val="27"/>
          <w:szCs w:val="27"/>
        </w:rPr>
        <w:t xml:space="preserve"> </w:t>
      </w:r>
      <w:r w:rsidR="00D00278" w:rsidRPr="00CC1FAD">
        <w:rPr>
          <w:sz w:val="27"/>
          <w:szCs w:val="27"/>
        </w:rPr>
        <w:t xml:space="preserve">не включает в себя первое </w:t>
      </w:r>
      <w:r w:rsidR="00D00278" w:rsidRPr="00CC1FAD">
        <w:rPr>
          <w:sz w:val="27"/>
          <w:szCs w:val="27"/>
        </w:rPr>
        <w:lastRenderedPageBreak/>
        <w:t>посещение в году в рамках профилактических осмотров;</w:t>
      </w:r>
    </w:p>
    <w:p w:rsidR="00D00278" w:rsidRPr="00CC1FAD" w:rsidRDefault="00D00278" w:rsidP="00D00278">
      <w:pPr>
        <w:pStyle w:val="ConsPlusNormal"/>
        <w:ind w:firstLine="53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Диспансерно</w:t>
      </w:r>
      <w:r w:rsidR="00673094" w:rsidRPr="00CC1FAD">
        <w:rPr>
          <w:sz w:val="27"/>
          <w:szCs w:val="27"/>
        </w:rPr>
        <w:t>е</w:t>
      </w:r>
      <w:r w:rsidRPr="00CC1FAD">
        <w:rPr>
          <w:sz w:val="27"/>
          <w:szCs w:val="27"/>
        </w:rPr>
        <w:t xml:space="preserve"> наблюдени</w:t>
      </w:r>
      <w:r w:rsidR="00673094" w:rsidRPr="00CC1FAD">
        <w:rPr>
          <w:sz w:val="27"/>
          <w:szCs w:val="27"/>
        </w:rPr>
        <w:t>е</w:t>
      </w:r>
      <w:r w:rsidRPr="00CC1FAD">
        <w:rPr>
          <w:sz w:val="27"/>
          <w:szCs w:val="27"/>
        </w:rPr>
        <w:t xml:space="preserve"> отдельных категорий граждан из числа взрослого населения оплачивается за единицу объема медицинской помощи (комплексное посещение).</w:t>
      </w:r>
    </w:p>
    <w:p w:rsidR="00A57A41" w:rsidRPr="00CC1FAD" w:rsidRDefault="00CA6796" w:rsidP="00D00278">
      <w:pPr>
        <w:pStyle w:val="ConsPlusNormal"/>
        <w:ind w:firstLine="53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Оплата о</w:t>
      </w:r>
      <w:r w:rsidR="00D00278" w:rsidRPr="00CC1FAD">
        <w:rPr>
          <w:sz w:val="27"/>
          <w:szCs w:val="27"/>
        </w:rPr>
        <w:t>бъем</w:t>
      </w:r>
      <w:r w:rsidRPr="00CC1FAD">
        <w:rPr>
          <w:sz w:val="27"/>
          <w:szCs w:val="27"/>
        </w:rPr>
        <w:t>ов</w:t>
      </w:r>
      <w:r w:rsidR="00D00278" w:rsidRPr="00CC1FAD">
        <w:rPr>
          <w:sz w:val="27"/>
          <w:szCs w:val="27"/>
        </w:rPr>
        <w:t xml:space="preserve"> медицинской помощи по диспансерному наблюдению дет</w:t>
      </w:r>
      <w:r w:rsidRPr="00CC1FAD">
        <w:rPr>
          <w:sz w:val="27"/>
          <w:szCs w:val="27"/>
        </w:rPr>
        <w:t>ей</w:t>
      </w:r>
      <w:r w:rsidR="00D00278" w:rsidRPr="00CC1FAD">
        <w:rPr>
          <w:sz w:val="27"/>
          <w:szCs w:val="27"/>
        </w:rPr>
        <w:t xml:space="preserve"> </w:t>
      </w:r>
      <w:r w:rsidR="00423CB7" w:rsidRPr="00CC1FAD">
        <w:rPr>
          <w:sz w:val="27"/>
          <w:szCs w:val="27"/>
        </w:rPr>
        <w:t xml:space="preserve">осуществляется в рамках </w:t>
      </w:r>
      <w:r w:rsidR="004B3745" w:rsidRPr="00CC1FAD">
        <w:rPr>
          <w:sz w:val="27"/>
          <w:szCs w:val="27"/>
        </w:rPr>
        <w:t xml:space="preserve"> </w:t>
      </w:r>
      <w:proofErr w:type="spellStart"/>
      <w:r w:rsidR="004B3745" w:rsidRPr="00CC1FAD">
        <w:rPr>
          <w:sz w:val="27"/>
          <w:szCs w:val="27"/>
        </w:rPr>
        <w:t>подушево</w:t>
      </w:r>
      <w:r w:rsidR="00423CB7" w:rsidRPr="00CC1FAD">
        <w:rPr>
          <w:sz w:val="27"/>
          <w:szCs w:val="27"/>
        </w:rPr>
        <w:t>го</w:t>
      </w:r>
      <w:proofErr w:type="spellEnd"/>
      <w:r w:rsidR="004B3745" w:rsidRPr="00CC1FAD">
        <w:rPr>
          <w:sz w:val="27"/>
          <w:szCs w:val="27"/>
        </w:rPr>
        <w:t xml:space="preserve"> норматив</w:t>
      </w:r>
      <w:r w:rsidR="00423CB7" w:rsidRPr="00CC1FAD">
        <w:rPr>
          <w:sz w:val="27"/>
          <w:szCs w:val="27"/>
        </w:rPr>
        <w:t>а</w:t>
      </w:r>
      <w:r w:rsidR="004B3745" w:rsidRPr="00CC1FAD">
        <w:rPr>
          <w:sz w:val="27"/>
          <w:szCs w:val="27"/>
        </w:rPr>
        <w:t xml:space="preserve"> финансирования.</w:t>
      </w:r>
    </w:p>
    <w:p w:rsidR="00D00278" w:rsidRPr="00CC1FAD" w:rsidRDefault="00D00278" w:rsidP="00D00278">
      <w:pPr>
        <w:pStyle w:val="ConsPlusNormal"/>
        <w:ind w:firstLine="539"/>
        <w:jc w:val="both"/>
        <w:rPr>
          <w:sz w:val="27"/>
          <w:szCs w:val="27"/>
        </w:rPr>
      </w:pPr>
    </w:p>
    <w:p w:rsidR="00A57A41" w:rsidRPr="00CC1FAD" w:rsidRDefault="00A57A41" w:rsidP="00A57A41">
      <w:pPr>
        <w:pStyle w:val="ConsPlusNormal"/>
        <w:ind w:firstLine="53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2.1</w:t>
      </w:r>
      <w:r w:rsidR="00B759FB" w:rsidRPr="00CC1FAD">
        <w:rPr>
          <w:sz w:val="27"/>
          <w:szCs w:val="27"/>
        </w:rPr>
        <w:t>1</w:t>
      </w:r>
      <w:r w:rsidRPr="00CC1FAD">
        <w:rPr>
          <w:sz w:val="27"/>
          <w:szCs w:val="27"/>
        </w:rPr>
        <w:t>. Проведение углубленной диспансеризации планируется и учитывается в объеме и стоимости</w:t>
      </w:r>
      <w:r w:rsidR="00A661CD" w:rsidRPr="00CC1FAD">
        <w:rPr>
          <w:sz w:val="27"/>
          <w:szCs w:val="27"/>
        </w:rPr>
        <w:t xml:space="preserve"> диспансеризации</w:t>
      </w:r>
      <w:r w:rsidRPr="00CC1FAD">
        <w:rPr>
          <w:sz w:val="27"/>
          <w:szCs w:val="27"/>
        </w:rPr>
        <w:t xml:space="preserve">. Единицей измерения первого этапа углубленной диспансеризации является комплексное посещение, включающее в себя перечень исследований в соответствии с </w:t>
      </w:r>
      <w:hyperlink r:id="rId11" w:history="1">
        <w:r w:rsidRPr="00CC1FAD">
          <w:rPr>
            <w:sz w:val="27"/>
            <w:szCs w:val="27"/>
          </w:rPr>
          <w:t xml:space="preserve">приложением в соответствии с приложением № </w:t>
        </w:r>
        <w:r w:rsidR="00B66735" w:rsidRPr="00CC1FAD">
          <w:rPr>
            <w:sz w:val="27"/>
            <w:szCs w:val="27"/>
          </w:rPr>
          <w:t>8</w:t>
        </w:r>
        <w:r w:rsidRPr="00CC1FAD">
          <w:rPr>
            <w:sz w:val="27"/>
            <w:szCs w:val="27"/>
          </w:rPr>
          <w:t xml:space="preserve"> к территориальной программе ОМС.</w:t>
        </w:r>
      </w:hyperlink>
      <w:r w:rsidRPr="00CC1FAD">
        <w:rPr>
          <w:sz w:val="27"/>
          <w:szCs w:val="27"/>
        </w:rPr>
        <w:t xml:space="preserve"> </w:t>
      </w:r>
      <w:r w:rsidR="00A661CD" w:rsidRPr="00CC1FAD">
        <w:rPr>
          <w:sz w:val="27"/>
          <w:szCs w:val="27"/>
        </w:rPr>
        <w:t>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:rsidR="00A57A41" w:rsidRPr="00CC1FAD" w:rsidRDefault="00A57A41" w:rsidP="00A57A41">
      <w:pPr>
        <w:pStyle w:val="ConsPlusNormal"/>
        <w:ind w:firstLine="539"/>
        <w:jc w:val="both"/>
        <w:rPr>
          <w:sz w:val="27"/>
          <w:szCs w:val="27"/>
        </w:rPr>
      </w:pPr>
      <w:proofErr w:type="gramStart"/>
      <w:r w:rsidRPr="00CC1FAD">
        <w:rPr>
          <w:sz w:val="27"/>
          <w:szCs w:val="27"/>
        </w:rPr>
        <w:t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предоставляются лекарственные препараты в соответствии с законодательством Российской Федерации.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</w:t>
      </w:r>
      <w:r w:rsidR="00B759FB" w:rsidRPr="00CC1FAD">
        <w:rPr>
          <w:rFonts w:eastAsia="Times New Roman"/>
          <w:sz w:val="27"/>
          <w:szCs w:val="27"/>
          <w:lang w:eastAsia="ru-RU"/>
        </w:rPr>
        <w:t>1</w:t>
      </w:r>
      <w:r w:rsidRPr="00CC1FAD">
        <w:rPr>
          <w:rFonts w:eastAsia="Times New Roman"/>
          <w:sz w:val="27"/>
          <w:szCs w:val="27"/>
          <w:lang w:eastAsia="ru-RU"/>
        </w:rPr>
        <w:t xml:space="preserve">.1.Первый этап углубленной диспансеризации проводится в целях выявления у граждан, перенесших новую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коронавирусную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проведение рентгенографии органов грудной клетки (если не выполнялась ранее в течение года);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прием (осмотр) врачом-терапевтом (участковым терапевтом, врачом общей практики);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- 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аланинаминотрансферазы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крови, определение активности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аспартатаминотрансферазы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крови, определение активности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лактатдегидрогеназы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крови, исследование уровня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креатинина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крови;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-определение концентрации Д-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димера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 у граждан, перенесших среднюю степень тяжести и выше новой коронавирусной инфекции (COVID-19).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</w:t>
      </w:r>
      <w:r w:rsidR="00B759FB" w:rsidRPr="00CC1FAD">
        <w:rPr>
          <w:rFonts w:eastAsia="Times New Roman"/>
          <w:sz w:val="27"/>
          <w:szCs w:val="27"/>
          <w:lang w:eastAsia="ru-RU"/>
        </w:rPr>
        <w:t>1</w:t>
      </w:r>
      <w:r w:rsidRPr="00CC1FAD">
        <w:rPr>
          <w:rFonts w:eastAsia="Times New Roman"/>
          <w:sz w:val="27"/>
          <w:szCs w:val="27"/>
          <w:lang w:eastAsia="ru-RU"/>
        </w:rPr>
        <w:t>.2. Второй этап углубленной диспансеризации проводится в целях дополнительного обследования и уточнения диагноза заболевания (состояния) и включает в себя: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димера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 крови).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Оплата комплексных посещений и исследований в рамках углубленной диспансеризации не включается в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подушевой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норматив финансирования и осуществляется по самостоятельным тарифам.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>2.1</w:t>
      </w:r>
      <w:r w:rsidR="00B759FB" w:rsidRPr="00CC1FAD">
        <w:rPr>
          <w:rFonts w:eastAsia="Times New Roman"/>
          <w:sz w:val="27"/>
          <w:szCs w:val="27"/>
          <w:lang w:eastAsia="ja-JP"/>
        </w:rPr>
        <w:t>2</w:t>
      </w:r>
      <w:r w:rsidRPr="00CC1FAD">
        <w:rPr>
          <w:rFonts w:eastAsia="Times New Roman"/>
          <w:sz w:val="27"/>
          <w:szCs w:val="27"/>
          <w:lang w:eastAsia="ja-JP"/>
        </w:rPr>
        <w:t xml:space="preserve">. </w:t>
      </w:r>
      <w:proofErr w:type="gramStart"/>
      <w:r w:rsidRPr="00CC1FAD">
        <w:rPr>
          <w:rFonts w:eastAsia="Times New Roman"/>
          <w:sz w:val="27"/>
          <w:szCs w:val="27"/>
          <w:lang w:eastAsia="ja-JP"/>
        </w:rPr>
        <w:t xml:space="preserve">Оплата амбулаторно-поликлинической помощи, предоставляемой медицинскими организациями, имеющими прикрепленное население, за исключением медицинской помощи, финансируемой по самостоятельным тарифам, осуществляется путем финансового обеспечения амбулаторно-поликлинической помощи по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нормативу в расчете на месяц, исходя из дифференцированного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норматива финансирования амбулаторной медицинской помощи для каждой медицинской организации, установленного Соглашением о тарифах,  и численности застрахованных  прикрепленных лиц</w:t>
      </w:r>
      <w:r w:rsidR="00673094" w:rsidRPr="00CC1FAD">
        <w:rPr>
          <w:rFonts w:eastAsia="Times New Roman"/>
          <w:sz w:val="27"/>
          <w:szCs w:val="27"/>
          <w:lang w:eastAsia="ja-JP"/>
        </w:rPr>
        <w:t xml:space="preserve"> 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CC1FAD">
        <w:rPr>
          <w:rFonts w:eastAsia="Times New Roman"/>
          <w:sz w:val="27"/>
          <w:szCs w:val="27"/>
          <w:lang w:eastAsia="ja-JP"/>
        </w:rPr>
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деятельности, предусмотренных Требованиями к Тарифному соглашению (п.3.3.5.</w:t>
      </w:r>
      <w:proofErr w:type="gramEnd"/>
      <w:r w:rsidRPr="00CC1FAD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CC1FAD">
        <w:rPr>
          <w:rFonts w:eastAsia="Times New Roman"/>
          <w:sz w:val="27"/>
          <w:szCs w:val="27"/>
          <w:lang w:eastAsia="ja-JP"/>
        </w:rPr>
        <w:t xml:space="preserve">Соглашения), составляет </w:t>
      </w:r>
      <w:r w:rsidR="00837FA0" w:rsidRPr="00CC1FAD">
        <w:rPr>
          <w:rFonts w:eastAsia="Times New Roman"/>
          <w:sz w:val="27"/>
          <w:szCs w:val="27"/>
          <w:lang w:eastAsia="ja-JP"/>
        </w:rPr>
        <w:t>1</w:t>
      </w:r>
      <w:r w:rsidR="00A661CD" w:rsidRPr="00CC1FAD">
        <w:rPr>
          <w:rFonts w:eastAsia="Times New Roman"/>
          <w:sz w:val="27"/>
          <w:szCs w:val="27"/>
          <w:lang w:eastAsia="ja-JP"/>
        </w:rPr>
        <w:t xml:space="preserve"> процент</w:t>
      </w:r>
      <w:r w:rsidRPr="00CC1FAD">
        <w:rPr>
          <w:rFonts w:eastAsia="Times New Roman"/>
          <w:sz w:val="27"/>
          <w:szCs w:val="27"/>
          <w:lang w:eastAsia="ja-JP"/>
        </w:rPr>
        <w:t xml:space="preserve"> от </w:t>
      </w:r>
      <w:r w:rsidR="00D234CC" w:rsidRPr="00CC1FAD">
        <w:rPr>
          <w:rFonts w:eastAsia="Times New Roman"/>
          <w:sz w:val="27"/>
          <w:szCs w:val="27"/>
          <w:lang w:eastAsia="ja-JP"/>
        </w:rPr>
        <w:t>объема</w:t>
      </w:r>
      <w:r w:rsidRPr="00CC1FAD">
        <w:rPr>
          <w:rFonts w:eastAsia="Times New Roman"/>
          <w:sz w:val="27"/>
          <w:szCs w:val="27"/>
          <w:lang w:eastAsia="ja-JP"/>
        </w:rPr>
        <w:t xml:space="preserve"> финансирования </w:t>
      </w:r>
      <w:r w:rsidR="00D234CC" w:rsidRPr="00CC1FAD">
        <w:rPr>
          <w:rFonts w:eastAsia="Times New Roman"/>
          <w:sz w:val="27"/>
          <w:szCs w:val="27"/>
          <w:lang w:eastAsia="ja-JP"/>
        </w:rPr>
        <w:t xml:space="preserve">по </w:t>
      </w:r>
      <w:proofErr w:type="spellStart"/>
      <w:r w:rsidR="00D234CC" w:rsidRPr="00CC1FAD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D234CC" w:rsidRPr="00CC1FAD">
        <w:rPr>
          <w:rFonts w:eastAsia="Times New Roman"/>
          <w:sz w:val="27"/>
          <w:szCs w:val="27"/>
          <w:lang w:eastAsia="ja-JP"/>
        </w:rPr>
        <w:t xml:space="preserve"> нормативу </w:t>
      </w:r>
      <w:r w:rsidRPr="00CC1FAD">
        <w:rPr>
          <w:rFonts w:eastAsia="Times New Roman"/>
          <w:sz w:val="27"/>
          <w:szCs w:val="27"/>
          <w:lang w:eastAsia="ja-JP"/>
        </w:rPr>
        <w:t>на прикрепившихся лиц.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 xml:space="preserve">Мониторинг </w:t>
      </w:r>
      <w:proofErr w:type="gramStart"/>
      <w:r w:rsidRPr="00CC1FAD">
        <w:rPr>
          <w:rFonts w:eastAsia="Times New Roman"/>
          <w:sz w:val="27"/>
          <w:szCs w:val="27"/>
          <w:lang w:eastAsia="ja-JP"/>
        </w:rPr>
        <w:t>достижения значений показателей результативности деятельности</w:t>
      </w:r>
      <w:proofErr w:type="gramEnd"/>
      <w:r w:rsidRPr="00CC1FAD">
        <w:rPr>
          <w:rFonts w:eastAsia="Times New Roman"/>
          <w:sz w:val="27"/>
          <w:szCs w:val="27"/>
          <w:lang w:eastAsia="ja-JP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</w:t>
      </w:r>
      <w:r w:rsidR="00A9532C" w:rsidRPr="00CC1FAD">
        <w:rPr>
          <w:rFonts w:eastAsia="Times New Roman"/>
          <w:sz w:val="27"/>
          <w:szCs w:val="27"/>
          <w:lang w:eastAsia="ja-JP"/>
        </w:rPr>
        <w:t xml:space="preserve">по разработке территориальной программы ОМС </w:t>
      </w:r>
      <w:r w:rsidR="00E739B3" w:rsidRPr="00CC1FAD">
        <w:rPr>
          <w:rFonts w:eastAsia="Times New Roman"/>
          <w:sz w:val="27"/>
          <w:szCs w:val="27"/>
          <w:lang w:eastAsia="ja-JP"/>
        </w:rPr>
        <w:t xml:space="preserve">в соответствии с Методическими рекомендациями по способам оплаты </w:t>
      </w:r>
      <w:r w:rsidR="00A9532C" w:rsidRPr="00CC1FAD">
        <w:rPr>
          <w:rFonts w:eastAsia="Times New Roman"/>
          <w:sz w:val="27"/>
          <w:szCs w:val="27"/>
          <w:lang w:eastAsia="ja-JP"/>
        </w:rPr>
        <w:t>медицинской помощи.</w:t>
      </w:r>
      <w:r w:rsidRPr="00CC1FAD">
        <w:rPr>
          <w:rFonts w:eastAsia="Times New Roman"/>
          <w:sz w:val="27"/>
          <w:szCs w:val="27"/>
          <w:lang w:eastAsia="ja-JP"/>
        </w:rPr>
        <w:t xml:space="preserve">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CC1FAD">
        <w:rPr>
          <w:rFonts w:eastAsia="Times New Roman"/>
          <w:sz w:val="27"/>
          <w:szCs w:val="27"/>
          <w:lang w:eastAsia="ja-JP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производится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>При средней величине (</w:t>
      </w:r>
      <w:proofErr w:type="gramStart"/>
      <w:r w:rsidRPr="00CC1FAD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) выполнения медицинской организацией указанных объемов медицинской помощи менее 90 процентов, применяется </w:t>
      </w:r>
      <w:r w:rsidRPr="00CC1FAD">
        <w:rPr>
          <w:rFonts w:eastAsia="Times New Roman"/>
          <w:sz w:val="27"/>
          <w:szCs w:val="27"/>
          <w:lang w:eastAsia="ja-JP"/>
        </w:rPr>
        <w:lastRenderedPageBreak/>
        <w:t>понижающий коэффициент к размеру стимулирующих выплат  в зависимости от процента выполнения объемов медицинской помощи:</w:t>
      </w:r>
    </w:p>
    <w:p w:rsidR="00B32866" w:rsidRPr="00CC1FAD" w:rsidRDefault="00B32866" w:rsidP="00A57A41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068"/>
      </w:tblGrid>
      <w:tr w:rsidR="00A57A41" w:rsidRPr="00CC1FAD" w:rsidTr="00D24D4C">
        <w:trPr>
          <w:trHeight w:val="1286"/>
        </w:trPr>
        <w:tc>
          <w:tcPr>
            <w:tcW w:w="4395" w:type="dxa"/>
            <w:shd w:val="clear" w:color="auto" w:fill="auto"/>
          </w:tcPr>
          <w:p w:rsidR="00A57A41" w:rsidRPr="00CC1FAD" w:rsidRDefault="00A57A41" w:rsidP="00874FA6">
            <w:pPr>
              <w:spacing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Достижение плановых показателей по выполнению объемов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</w:t>
            </w:r>
            <w:proofErr w:type="spellStart"/>
            <w:proofErr w:type="gramEnd"/>
            <w:r w:rsidRPr="00CC1FAD">
              <w:rPr>
                <w:rFonts w:eastAsia="Times New Roman"/>
                <w:sz w:val="27"/>
                <w:szCs w:val="27"/>
                <w:vertAlign w:val="superscript"/>
                <w:lang w:val="en-US" w:eastAsia="ja-JP"/>
              </w:rPr>
              <w:t>j</w:t>
            </w:r>
            <w:r w:rsidRPr="00CC1FAD">
              <w:rPr>
                <w:rFonts w:eastAsia="Times New Roman"/>
                <w:sz w:val="27"/>
                <w:szCs w:val="27"/>
                <w:vertAlign w:val="subscript"/>
                <w:lang w:val="en-US" w:eastAsia="ja-JP"/>
              </w:rPr>
              <w:t>i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A57A41" w:rsidRPr="00CC1FAD" w:rsidRDefault="00A57A41" w:rsidP="00874FA6">
            <w:pPr>
              <w:spacing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Коэффициенты к размеру стимулирующих выплат (по результатам оценки деятельности медицинской организации)</w:t>
            </w:r>
          </w:p>
        </w:tc>
      </w:tr>
      <w:tr w:rsidR="00A57A41" w:rsidRPr="00CC1FAD" w:rsidTr="00874FA6">
        <w:trPr>
          <w:trHeight w:val="437"/>
        </w:trPr>
        <w:tc>
          <w:tcPr>
            <w:tcW w:w="4395" w:type="dxa"/>
            <w:shd w:val="clear" w:color="auto" w:fill="auto"/>
          </w:tcPr>
          <w:p w:rsidR="00A57A41" w:rsidRPr="00CC1FAD" w:rsidRDefault="00A57A41" w:rsidP="00874FA6">
            <w:pPr>
              <w:spacing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≥ 90%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от 60,0%  до 90%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от 30% до 60%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val="en-US" w:eastAsia="ja-JP"/>
              </w:rPr>
              <w:t>≤ 30 %</w:t>
            </w:r>
          </w:p>
        </w:tc>
        <w:tc>
          <w:tcPr>
            <w:tcW w:w="5068" w:type="dxa"/>
            <w:shd w:val="clear" w:color="auto" w:fill="auto"/>
          </w:tcPr>
          <w:p w:rsidR="00A57A41" w:rsidRPr="00CC1FAD" w:rsidRDefault="00A57A41" w:rsidP="00874FA6">
            <w:pPr>
              <w:spacing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1,0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0,9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0,6</w:t>
            </w:r>
          </w:p>
          <w:p w:rsidR="00A57A41" w:rsidRPr="00CC1FAD" w:rsidRDefault="00A57A41" w:rsidP="00874FA6">
            <w:pPr>
              <w:spacing w:before="80"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0,0</w:t>
            </w:r>
          </w:p>
        </w:tc>
      </w:tr>
    </w:tbl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CC1FAD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рассчитывается по формуле: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CC1FAD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>= (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Пф</w:t>
      </w:r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/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Пплан</w:t>
      </w:r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+ </w:t>
      </w:r>
      <w:r w:rsidRPr="00CC1FAD">
        <w:rPr>
          <w:rFonts w:eastAsia="Times New Roman"/>
          <w:sz w:val="27"/>
          <w:szCs w:val="27"/>
          <w:lang w:eastAsia="ja-JP"/>
        </w:rPr>
        <w:t>Оф</w:t>
      </w:r>
      <w:proofErr w:type="spellStart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/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Оплан</w:t>
      </w:r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)/2,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>где: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CC1FAD">
        <w:rPr>
          <w:rFonts w:eastAsia="Times New Roman"/>
          <w:sz w:val="27"/>
          <w:szCs w:val="27"/>
          <w:lang w:eastAsia="ja-JP"/>
        </w:rPr>
        <w:t>Пф</w:t>
      </w:r>
      <w:proofErr w:type="gramStart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фактически выполненные объемы посещений с профилактической и иными целями i-той медицинской организацией в j-м периоде, по медицинской помощи, включенной в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CC1FAD">
        <w:rPr>
          <w:rFonts w:eastAsia="Times New Roman"/>
          <w:sz w:val="27"/>
          <w:szCs w:val="27"/>
          <w:lang w:eastAsia="ja-JP"/>
        </w:rPr>
        <w:t>Пплан</w:t>
      </w:r>
      <w:proofErr w:type="gramStart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объемы предоставления медицинской помощи, включенной в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 посещений с профилактической и иными целями для i-той медицинской организацией в j-м периоде, установленные решением Комиссии;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>Оф</w:t>
      </w:r>
      <w:proofErr w:type="spellStart"/>
      <w:proofErr w:type="gramStart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фактически выполненные объемы обращений по поводу заболеваний i-той медицинской организацией в j-м периоде, по медицинской помощи, включенной в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CC1FAD">
        <w:rPr>
          <w:rFonts w:eastAsia="Times New Roman"/>
          <w:sz w:val="27"/>
          <w:szCs w:val="27"/>
          <w:lang w:eastAsia="ja-JP"/>
        </w:rPr>
        <w:t>Оплан</w:t>
      </w:r>
      <w:proofErr w:type="gramStart"/>
      <w:r w:rsidRPr="00CC1FAD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CC1FAD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CC1FAD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CC1FAD">
        <w:rPr>
          <w:rFonts w:eastAsia="Times New Roman"/>
          <w:sz w:val="27"/>
          <w:szCs w:val="27"/>
          <w:lang w:eastAsia="ja-JP"/>
        </w:rPr>
        <w:t xml:space="preserve">объемы предоставления медицинской помощи, включенной в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норматив по поводу заболеваний для i-той медицинской организацией в j-м периоде, установленные решением Комиссии.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</w:t>
      </w:r>
      <w:r w:rsidR="00B759FB" w:rsidRPr="00CC1FAD">
        <w:rPr>
          <w:rFonts w:eastAsia="Times New Roman"/>
          <w:sz w:val="27"/>
          <w:szCs w:val="27"/>
          <w:lang w:eastAsia="ru-RU"/>
        </w:rPr>
        <w:t>3</w:t>
      </w:r>
      <w:r w:rsidRPr="00CC1FAD">
        <w:rPr>
          <w:rFonts w:eastAsia="Times New Roman"/>
          <w:sz w:val="27"/>
          <w:szCs w:val="27"/>
          <w:lang w:eastAsia="ru-RU"/>
        </w:rPr>
        <w:t xml:space="preserve">. По тарифам, установленным настоящим Соглашением, в соответствии с установленными Комиссией плановыми заданиями, осуществляется оплата: 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</w:t>
      </w:r>
      <w:r w:rsidR="00B759FB" w:rsidRPr="00CC1FAD">
        <w:rPr>
          <w:rFonts w:eastAsia="Times New Roman"/>
          <w:sz w:val="27"/>
          <w:szCs w:val="27"/>
          <w:lang w:eastAsia="ru-RU"/>
        </w:rPr>
        <w:t>3</w:t>
      </w:r>
      <w:r w:rsidRPr="00CC1FAD">
        <w:rPr>
          <w:rFonts w:eastAsia="Times New Roman"/>
          <w:sz w:val="27"/>
          <w:szCs w:val="27"/>
          <w:lang w:eastAsia="ru-RU"/>
        </w:rPr>
        <w:t>.1. Неполной комплексной медицинской услуги для определения в специализированном кабинете по бесплодному браку (далее – КББ) показаний к применению ЭКО: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у женщин (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Антимюллеровый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гормон крови);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у мужчин (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Спермограмма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).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2.12.2. Комплексной медицинской услуги для определения в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специализированном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КББ показаний к применению ЭКО: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- у мужчин, включающей перечень исследований с кратностью согласно</w:t>
      </w:r>
      <w:proofErr w:type="gramEnd"/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Таблице 1;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- у женщин, включающей перечень исследований с кратностью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согласноТаблице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2.</w:t>
      </w:r>
      <w:proofErr w:type="gramEnd"/>
    </w:p>
    <w:p w:rsidR="00A57A41" w:rsidRPr="00CC1FAD" w:rsidRDefault="00A57A41" w:rsidP="00A57A41">
      <w:pPr>
        <w:spacing w:after="0"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A57A41" w:rsidRPr="00CC1FAD" w:rsidRDefault="00A57A41" w:rsidP="00A57A41">
      <w:pPr>
        <w:spacing w:after="0"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CC1FAD">
        <w:rPr>
          <w:rFonts w:eastAsia="Times New Roman"/>
          <w:sz w:val="26"/>
          <w:szCs w:val="26"/>
          <w:lang w:eastAsia="ru-RU"/>
        </w:rPr>
        <w:t>Таблица 1</w:t>
      </w:r>
    </w:p>
    <w:p w:rsidR="00A57A41" w:rsidRPr="00CC1FAD" w:rsidRDefault="00A57A41" w:rsidP="00A57A41">
      <w:pPr>
        <w:spacing w:after="0" w:line="240" w:lineRule="atLeas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>браку показаний</w:t>
      </w:r>
      <w:proofErr w:type="gramEnd"/>
      <w:r w:rsidRPr="00CC1FAD">
        <w:rPr>
          <w:rFonts w:eastAsia="Times New Roman"/>
          <w:b/>
          <w:sz w:val="27"/>
          <w:szCs w:val="27"/>
          <w:lang w:eastAsia="ru-RU"/>
        </w:rPr>
        <w:t xml:space="preserve"> к применению ЭКО (мужчины)»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949"/>
        <w:gridCol w:w="1559"/>
      </w:tblGrid>
      <w:tr w:rsidR="00A57A41" w:rsidRPr="00CC1FAD" w:rsidTr="001E4D5A">
        <w:trPr>
          <w:trHeight w:val="690"/>
          <w:tblHeader/>
        </w:trPr>
        <w:tc>
          <w:tcPr>
            <w:tcW w:w="706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Частота предоставления</w:t>
            </w:r>
          </w:p>
        </w:tc>
      </w:tr>
      <w:tr w:rsidR="00A57A41" w:rsidRPr="00CC1FAD" w:rsidTr="001E4D5A">
        <w:trPr>
          <w:trHeight w:val="275"/>
        </w:trPr>
        <w:tc>
          <w:tcPr>
            <w:tcW w:w="706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Спермограмма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1,5</w:t>
            </w:r>
          </w:p>
        </w:tc>
      </w:tr>
      <w:tr w:rsidR="00A57A41" w:rsidRPr="00CC1FAD" w:rsidTr="001E4D5A">
        <w:trPr>
          <w:trHeight w:val="279"/>
        </w:trPr>
        <w:tc>
          <w:tcPr>
            <w:tcW w:w="706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Прямой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Mar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- тест (антиспермальные антитела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Jg</w:t>
            </w:r>
            <w:proofErr w:type="gram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А</w:t>
            </w:r>
            <w:proofErr w:type="spellEnd"/>
            <w:proofErr w:type="gram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IgG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0,8</w:t>
            </w:r>
          </w:p>
        </w:tc>
      </w:tr>
      <w:tr w:rsidR="00A57A41" w:rsidRPr="00CC1FAD" w:rsidTr="001E4D5A">
        <w:trPr>
          <w:trHeight w:val="269"/>
        </w:trPr>
        <w:tc>
          <w:tcPr>
            <w:tcW w:w="706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ПЦР диагностика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1,6</w:t>
            </w:r>
          </w:p>
        </w:tc>
      </w:tr>
      <w:tr w:rsidR="00A57A41" w:rsidRPr="00CC1FAD" w:rsidTr="001E4D5A">
        <w:trPr>
          <w:trHeight w:val="275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ФСГ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0,4</w:t>
            </w:r>
          </w:p>
        </w:tc>
      </w:tr>
      <w:tr w:rsidR="00A57A41" w:rsidRPr="00CC1FAD" w:rsidTr="001E4D5A">
        <w:trPr>
          <w:trHeight w:val="263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общий тестостерон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0,4</w:t>
            </w:r>
          </w:p>
        </w:tc>
      </w:tr>
    </w:tbl>
    <w:p w:rsidR="00A57A41" w:rsidRPr="00CC1FAD" w:rsidRDefault="00A57A41" w:rsidP="00A57A41">
      <w:pPr>
        <w:spacing w:after="0" w:line="240" w:lineRule="atLeast"/>
        <w:jc w:val="right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tLeast"/>
        <w:jc w:val="right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tLeast"/>
        <w:jc w:val="right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Таблица 2</w:t>
      </w:r>
    </w:p>
    <w:p w:rsidR="00A57A41" w:rsidRPr="00CC1FAD" w:rsidRDefault="00A57A41" w:rsidP="00A57A41">
      <w:pPr>
        <w:spacing w:after="0" w:line="240" w:lineRule="atLeast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>браку показаний</w:t>
      </w:r>
      <w:proofErr w:type="gramEnd"/>
      <w:r w:rsidRPr="00CC1FAD">
        <w:rPr>
          <w:rFonts w:eastAsia="Times New Roman"/>
          <w:b/>
          <w:sz w:val="27"/>
          <w:szCs w:val="27"/>
          <w:lang w:eastAsia="ru-RU"/>
        </w:rPr>
        <w:t xml:space="preserve"> к применению ЭКО (женщины)»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1559"/>
      </w:tblGrid>
      <w:tr w:rsidR="00A57A41" w:rsidRPr="00CC1FAD" w:rsidTr="001E4D5A">
        <w:trPr>
          <w:trHeight w:val="62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Частота предоставления</w:t>
            </w:r>
          </w:p>
        </w:tc>
      </w:tr>
      <w:tr w:rsidR="00A57A41" w:rsidRPr="00CC1FAD" w:rsidTr="001E4D5A">
        <w:trPr>
          <w:trHeight w:val="255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ПЦР диагностика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4,0</w:t>
            </w:r>
          </w:p>
        </w:tc>
      </w:tr>
      <w:tr w:rsidR="00A57A41" w:rsidRPr="00CC1FAD" w:rsidTr="001E4D5A">
        <w:trPr>
          <w:trHeight w:val="273"/>
        </w:trPr>
        <w:tc>
          <w:tcPr>
            <w:tcW w:w="724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Определение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Ig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G и М методом ИФА на краснуху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77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ТТГ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ФСГ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399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ЛГ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76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пролактин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свободный тестостерон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A57A41" w:rsidRPr="00CC1FAD" w:rsidTr="001E4D5A">
        <w:trPr>
          <w:trHeight w:val="271"/>
        </w:trPr>
        <w:tc>
          <w:tcPr>
            <w:tcW w:w="724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кровиАТ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ТПО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75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общий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эстрадиол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65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кровипрогестерон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83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59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Определение фибриногена и </w:t>
            </w: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протромбинового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времени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77"/>
        </w:trPr>
        <w:tc>
          <w:tcPr>
            <w:tcW w:w="724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Антимюллеровый</w:t>
            </w:r>
            <w:proofErr w:type="spellEnd"/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гормон крови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57A41" w:rsidRPr="00CC1FAD" w:rsidTr="001E4D5A">
        <w:trPr>
          <w:trHeight w:val="280"/>
        </w:trPr>
        <w:tc>
          <w:tcPr>
            <w:tcW w:w="724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Молекулярно-биологические исследования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</w:tbl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A57A41" w:rsidRPr="00CC1FAD" w:rsidRDefault="00A57A41" w:rsidP="00A57A4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специализированный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2.13. Способ оплаты амбулаторной медицинской помощи за единицу объема осуществляется при оплате</w:t>
      </w:r>
      <w:r w:rsidRPr="00CC1FAD">
        <w:rPr>
          <w:rFonts w:eastAsia="Times New Roman"/>
          <w:sz w:val="27"/>
          <w:szCs w:val="27"/>
          <w:lang w:eastAsia="ru-RU"/>
        </w:rPr>
        <w:t>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2.13.1. Стоматологической медицинской помощи;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2.13.2. Услуг диализа;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2.13.3 Медицинской помощи в неотложной форме;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2.13.4. Медицинской помощи в медицинских организациях, не имею</w:t>
      </w:r>
      <w:r w:rsidR="00B759FB" w:rsidRPr="00CC1FAD">
        <w:rPr>
          <w:rFonts w:eastAsia="Times New Roman"/>
          <w:sz w:val="27"/>
          <w:szCs w:val="27"/>
          <w:lang w:eastAsia="ru-RU"/>
        </w:rPr>
        <w:t>щих прикрепившегося населения (</w:t>
      </w:r>
      <w:r w:rsidRPr="00CC1FAD">
        <w:rPr>
          <w:rFonts w:eastAsia="Times New Roman"/>
          <w:sz w:val="27"/>
          <w:szCs w:val="27"/>
          <w:lang w:eastAsia="ru-RU"/>
        </w:rPr>
        <w:t>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2.13.5.</w:t>
      </w:r>
      <w:r w:rsidR="00EA0624" w:rsidRPr="00CC1FAD">
        <w:rPr>
          <w:rFonts w:eastAsia="Times New Roman"/>
          <w:sz w:val="27"/>
          <w:szCs w:val="27"/>
          <w:lang w:eastAsia="ru-RU"/>
        </w:rPr>
        <w:t xml:space="preserve"> Медицинской помощи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EA0624" w:rsidRPr="00CC1FAD">
        <w:rPr>
          <w:rFonts w:eastAsia="Times New Roman"/>
          <w:sz w:val="27"/>
          <w:szCs w:val="27"/>
          <w:lang w:eastAsia="ru-RU"/>
        </w:rPr>
        <w:t xml:space="preserve">в </w:t>
      </w:r>
      <w:r w:rsidRPr="00CC1FAD">
        <w:rPr>
          <w:rFonts w:eastAsia="Times New Roman"/>
          <w:sz w:val="27"/>
          <w:szCs w:val="27"/>
          <w:lang w:eastAsia="ru-RU"/>
        </w:rPr>
        <w:t xml:space="preserve"> медицинских организациях, оказывающих амбулаторно-поликлиническую помощь по территориально-участковому принципу (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имеющим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прикрепившееся</w:t>
      </w:r>
      <w:r w:rsidR="00B759FB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 xml:space="preserve">население), помимо оплаты по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подушевому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нормативу – в случае, если они выполняют отдельные функции </w:t>
      </w:r>
      <w:r w:rsidR="00B759FB" w:rsidRPr="00CC1FAD">
        <w:rPr>
          <w:rFonts w:eastAsia="Times New Roman"/>
          <w:sz w:val="27"/>
          <w:szCs w:val="27"/>
          <w:lang w:eastAsia="ru-RU"/>
        </w:rPr>
        <w:t>клинико-диагностического центра;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При этом оплата за единицу объема медицинской помощи (включая диагностические услуги)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оплаты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а также молекулярно-генетических исследований и патологоанатомических исследований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 w:rsidRPr="00CC1FAD">
        <w:rPr>
          <w:rFonts w:eastAsia="Times New Roman"/>
          <w:sz w:val="27"/>
          <w:szCs w:val="27"/>
          <w:lang w:eastAsia="ru-RU"/>
        </w:rPr>
        <w:t>биопсийного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патологоанатомические исследования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биопсийного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(операционного) материала), тестирования на выявление новой коронавирусной инфекции (COVID-19), углубленной диспансеризации,</w:t>
      </w:r>
      <w:r w:rsidRPr="00CC1FAD">
        <w:rPr>
          <w:sz w:val="27"/>
          <w:szCs w:val="27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а также проведения диагностики «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Скрининговое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УЗИ при сроке беременности 19-21 недели по оценке антенатального развития плода», которые оплачиваются по самостоятельным тарифам.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Оплата посещений с другими целями (врача или среднего персонала) при проведении медицинского осмотра перед проведением профилактических прививок против новой коронавирусной инфекции (COVID-19) осуществляется за единицу объема амбулаторной помощи в случаях предоставления медицинских услуг лицам, неприкрепленным к медицинской организации (в соответствии с отметкой в регистре застрахованных Хабаровского края), выполнившей данную услугу.</w:t>
      </w:r>
    </w:p>
    <w:p w:rsidR="00B759FB" w:rsidRPr="00CC1FAD" w:rsidRDefault="00A57A41" w:rsidP="00B759FB">
      <w:pPr>
        <w:pStyle w:val="a6"/>
        <w:numPr>
          <w:ilvl w:val="2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eastAsia="ja-JP"/>
        </w:rPr>
      </w:pPr>
      <w:proofErr w:type="spellStart"/>
      <w:r w:rsidRPr="00CC1FAD">
        <w:rPr>
          <w:rFonts w:ascii="Times New Roman" w:hAnsi="Times New Roman"/>
          <w:sz w:val="27"/>
          <w:szCs w:val="27"/>
          <w:lang w:eastAsia="ja-JP"/>
        </w:rPr>
        <w:t>Медицинск</w:t>
      </w:r>
      <w:proofErr w:type="spellEnd"/>
      <w:r w:rsidR="00EA0624" w:rsidRPr="00CC1FAD">
        <w:rPr>
          <w:rFonts w:ascii="Times New Roman" w:hAnsi="Times New Roman"/>
          <w:sz w:val="27"/>
          <w:szCs w:val="27"/>
          <w:lang w:val="ru-RU" w:eastAsia="ja-JP"/>
        </w:rPr>
        <w:t>ой</w:t>
      </w:r>
      <w:r w:rsidRPr="00CC1FAD">
        <w:rPr>
          <w:rFonts w:ascii="Times New Roman" w:hAnsi="Times New Roman"/>
          <w:sz w:val="27"/>
          <w:szCs w:val="27"/>
          <w:lang w:eastAsia="ja-JP"/>
        </w:rPr>
        <w:t xml:space="preserve"> </w:t>
      </w:r>
      <w:proofErr w:type="spellStart"/>
      <w:r w:rsidRPr="00CC1FAD">
        <w:rPr>
          <w:rFonts w:ascii="Times New Roman" w:hAnsi="Times New Roman"/>
          <w:sz w:val="27"/>
          <w:szCs w:val="27"/>
          <w:lang w:eastAsia="ja-JP"/>
        </w:rPr>
        <w:t>реабилитаци</w:t>
      </w:r>
      <w:proofErr w:type="spellEnd"/>
      <w:r w:rsidR="00EA0624" w:rsidRPr="00CC1FAD">
        <w:rPr>
          <w:rFonts w:ascii="Times New Roman" w:hAnsi="Times New Roman"/>
          <w:sz w:val="27"/>
          <w:szCs w:val="27"/>
          <w:lang w:val="ru-RU" w:eastAsia="ja-JP"/>
        </w:rPr>
        <w:t>и</w:t>
      </w:r>
      <w:r w:rsidR="00B759FB" w:rsidRPr="00CC1FAD">
        <w:rPr>
          <w:rFonts w:ascii="Times New Roman" w:hAnsi="Times New Roman"/>
          <w:sz w:val="27"/>
          <w:szCs w:val="27"/>
          <w:lang w:eastAsia="ja-JP"/>
        </w:rPr>
        <w:t>;</w:t>
      </w:r>
    </w:p>
    <w:p w:rsidR="00B759FB" w:rsidRPr="00CC1FAD" w:rsidRDefault="00A57A41" w:rsidP="00112517">
      <w:pPr>
        <w:pStyle w:val="a6"/>
        <w:numPr>
          <w:ilvl w:val="2"/>
          <w:numId w:val="2"/>
        </w:numPr>
        <w:ind w:left="0" w:firstLine="566"/>
        <w:rPr>
          <w:rFonts w:ascii="Times New Roman" w:hAnsi="Times New Roman"/>
          <w:sz w:val="27"/>
          <w:szCs w:val="27"/>
          <w:lang w:val="ru-RU" w:eastAsia="ja-JP"/>
        </w:rPr>
      </w:pPr>
      <w:r w:rsidRPr="00CC1FAD">
        <w:rPr>
          <w:rFonts w:ascii="Times New Roman" w:hAnsi="Times New Roman"/>
          <w:sz w:val="27"/>
          <w:szCs w:val="27"/>
          <w:lang w:val="ru-RU" w:eastAsia="ja-JP"/>
        </w:rPr>
        <w:t xml:space="preserve"> </w:t>
      </w:r>
      <w:r w:rsidR="00B759FB" w:rsidRPr="00CC1FAD">
        <w:rPr>
          <w:rFonts w:ascii="Times New Roman" w:hAnsi="Times New Roman"/>
          <w:sz w:val="27"/>
          <w:szCs w:val="27"/>
          <w:lang w:val="ru-RU" w:eastAsia="ja-JP"/>
        </w:rPr>
        <w:t>Профилактических медицинских осмотров и диспансеризации, в том числе углубленной диспансеризации;</w:t>
      </w:r>
    </w:p>
    <w:p w:rsidR="00A57A41" w:rsidRPr="00CC1FAD" w:rsidRDefault="00B759FB" w:rsidP="00112517">
      <w:pPr>
        <w:pStyle w:val="a6"/>
        <w:numPr>
          <w:ilvl w:val="2"/>
          <w:numId w:val="2"/>
        </w:numPr>
        <w:autoSpaceDE w:val="0"/>
        <w:autoSpaceDN w:val="0"/>
        <w:adjustRightInd w:val="0"/>
        <w:ind w:left="0" w:firstLine="566"/>
        <w:jc w:val="both"/>
        <w:rPr>
          <w:rFonts w:ascii="Times New Roman" w:hAnsi="Times New Roman"/>
          <w:sz w:val="27"/>
          <w:szCs w:val="27"/>
          <w:lang w:val="ru-RU" w:eastAsia="ja-JP"/>
        </w:rPr>
      </w:pPr>
      <w:r w:rsidRPr="00CC1FAD">
        <w:rPr>
          <w:rFonts w:ascii="Times New Roman" w:hAnsi="Times New Roman"/>
          <w:sz w:val="27"/>
          <w:szCs w:val="27"/>
          <w:lang w:val="ru-RU" w:eastAsia="ja-JP"/>
        </w:rPr>
        <w:t>Диспансерного наблюдения отдельных категорий граждан из числа взрослого населения.</w:t>
      </w:r>
    </w:p>
    <w:p w:rsidR="00112517" w:rsidRPr="00CC1FAD" w:rsidRDefault="00112517" w:rsidP="00112517">
      <w:pPr>
        <w:pStyle w:val="a6"/>
        <w:numPr>
          <w:ilvl w:val="2"/>
          <w:numId w:val="2"/>
        </w:numPr>
        <w:autoSpaceDE w:val="0"/>
        <w:autoSpaceDN w:val="0"/>
        <w:adjustRightInd w:val="0"/>
        <w:ind w:left="0" w:firstLine="566"/>
        <w:jc w:val="both"/>
        <w:rPr>
          <w:rFonts w:ascii="Times New Roman" w:hAnsi="Times New Roman"/>
          <w:sz w:val="27"/>
          <w:szCs w:val="27"/>
          <w:lang w:val="ru-RU" w:eastAsia="ja-JP"/>
        </w:rPr>
      </w:pPr>
      <w:r w:rsidRPr="00CC1FAD">
        <w:rPr>
          <w:rFonts w:ascii="Times New Roman" w:hAnsi="Times New Roman"/>
          <w:sz w:val="27"/>
          <w:szCs w:val="27"/>
          <w:lang w:val="ru-RU" w:eastAsia="ja-JP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gramStart"/>
      <w:r w:rsidRPr="00CC1FAD">
        <w:rPr>
          <w:rFonts w:ascii="Times New Roman" w:hAnsi="Times New Roman"/>
          <w:sz w:val="27"/>
          <w:szCs w:val="27"/>
          <w:lang w:val="ru-RU" w:eastAsia="ja-JP"/>
        </w:rPr>
        <w:t>сердечно-сосудистой</w:t>
      </w:r>
      <w:proofErr w:type="gramEnd"/>
      <w:r w:rsidRPr="00CC1FAD">
        <w:rPr>
          <w:rFonts w:ascii="Times New Roman" w:hAnsi="Times New Roman"/>
          <w:sz w:val="27"/>
          <w:szCs w:val="27"/>
          <w:lang w:val="ru-RU" w:eastAsia="ja-JP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CC1FAD">
        <w:rPr>
          <w:rFonts w:ascii="Times New Roman" w:hAnsi="Times New Roman"/>
          <w:sz w:val="27"/>
          <w:szCs w:val="27"/>
          <w:lang w:val="ru-RU" w:eastAsia="ja-JP"/>
        </w:rPr>
        <w:t>биопсийного</w:t>
      </w:r>
      <w:proofErr w:type="spellEnd"/>
      <w:r w:rsidRPr="00CC1FAD">
        <w:rPr>
          <w:rFonts w:ascii="Times New Roman" w:hAnsi="Times New Roman"/>
          <w:sz w:val="27"/>
          <w:szCs w:val="27"/>
          <w:lang w:val="ru-RU" w:eastAsia="ja-JP"/>
        </w:rPr>
        <w:t xml:space="preserve"> (операционного) </w:t>
      </w:r>
      <w:r w:rsidRPr="00CC1FAD">
        <w:rPr>
          <w:rFonts w:ascii="Times New Roman" w:hAnsi="Times New Roman"/>
          <w:sz w:val="27"/>
          <w:szCs w:val="27"/>
          <w:lang w:val="ru-RU" w:eastAsia="ja-JP"/>
        </w:rPr>
        <w:lastRenderedPageBreak/>
        <w:t>материала, тестирования на выявление новой коронавирусной инфекции (</w:t>
      </w:r>
      <w:r w:rsidRPr="00CC1FAD">
        <w:rPr>
          <w:rFonts w:ascii="Times New Roman" w:hAnsi="Times New Roman"/>
          <w:sz w:val="27"/>
          <w:szCs w:val="27"/>
          <w:lang w:eastAsia="ja-JP"/>
        </w:rPr>
        <w:t>COVID</w:t>
      </w:r>
      <w:r w:rsidRPr="00CC1FAD">
        <w:rPr>
          <w:rFonts w:ascii="Times New Roman" w:hAnsi="Times New Roman"/>
          <w:sz w:val="27"/>
          <w:szCs w:val="27"/>
          <w:lang w:val="ru-RU" w:eastAsia="ja-JP"/>
        </w:rPr>
        <w:t>-19);</w:t>
      </w:r>
    </w:p>
    <w:p w:rsidR="00B66735" w:rsidRPr="00CC1FAD" w:rsidRDefault="00B66735" w:rsidP="00B66735">
      <w:pPr>
        <w:pStyle w:val="a6"/>
        <w:numPr>
          <w:ilvl w:val="2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 w:eastAsia="ja-JP"/>
        </w:rPr>
      </w:pPr>
      <w:r w:rsidRPr="00CC1FAD">
        <w:rPr>
          <w:rFonts w:ascii="Times New Roman" w:hAnsi="Times New Roman"/>
          <w:sz w:val="27"/>
          <w:szCs w:val="27"/>
          <w:lang w:val="ru-RU" w:eastAsia="ja-JP"/>
        </w:rPr>
        <w:t xml:space="preserve"> </w:t>
      </w:r>
      <w:r w:rsidR="00EA0624" w:rsidRPr="00CC1FAD">
        <w:rPr>
          <w:rFonts w:ascii="Times New Roman" w:hAnsi="Times New Roman"/>
          <w:sz w:val="27"/>
          <w:szCs w:val="27"/>
          <w:lang w:val="ru-RU" w:eastAsia="ja-JP"/>
        </w:rPr>
        <w:t>Комплексных п</w:t>
      </w:r>
      <w:r w:rsidRPr="00CC1FAD">
        <w:rPr>
          <w:rFonts w:ascii="Times New Roman" w:hAnsi="Times New Roman"/>
          <w:sz w:val="27"/>
          <w:szCs w:val="27"/>
          <w:lang w:val="ru-RU" w:eastAsia="ja-JP"/>
        </w:rPr>
        <w:t>о</w:t>
      </w:r>
      <w:r w:rsidR="00EA0624" w:rsidRPr="00CC1FAD">
        <w:rPr>
          <w:rFonts w:ascii="Times New Roman" w:hAnsi="Times New Roman"/>
          <w:sz w:val="27"/>
          <w:szCs w:val="27"/>
          <w:lang w:val="ru-RU" w:eastAsia="ja-JP"/>
        </w:rPr>
        <w:t>сещений школы сахарного диабета;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2.14. В медицинских организациях, указанных в пунктах</w:t>
      </w:r>
      <w:r w:rsidR="00631906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2.13.4</w:t>
      </w:r>
      <w:r w:rsidR="00EA0624" w:rsidRPr="00CC1FAD">
        <w:rPr>
          <w:rFonts w:eastAsia="Times New Roman"/>
          <w:sz w:val="27"/>
          <w:szCs w:val="27"/>
          <w:lang w:eastAsia="ru-RU"/>
        </w:rPr>
        <w:t>.,</w:t>
      </w:r>
      <w:r w:rsidRPr="00CC1FAD">
        <w:rPr>
          <w:rFonts w:eastAsia="Times New Roman"/>
          <w:sz w:val="27"/>
          <w:szCs w:val="27"/>
          <w:lang w:eastAsia="ru-RU"/>
        </w:rPr>
        <w:t xml:space="preserve"> 2.13.5.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помощи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Действие данного пункта не распространяется на акушерско-гинекологическую помощь.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2.15. </w:t>
      </w:r>
      <w:r w:rsidRPr="00CC1FAD">
        <w:rPr>
          <w:sz w:val="27"/>
          <w:szCs w:val="27"/>
        </w:rPr>
        <w:t>В рамках реализации базовой и территориальн</w:t>
      </w:r>
      <w:r w:rsidR="00EA0624" w:rsidRPr="00CC1FAD">
        <w:rPr>
          <w:sz w:val="27"/>
          <w:szCs w:val="27"/>
        </w:rPr>
        <w:t>ой</w:t>
      </w:r>
      <w:r w:rsidRPr="00CC1FAD">
        <w:rPr>
          <w:sz w:val="27"/>
          <w:szCs w:val="27"/>
        </w:rPr>
        <w:t xml:space="preserve"> программ ОМС осуществляется проведение исследований на наличие новой коронавирусной инфекции (COVID-19) методом полимеразной цепной реакции</w:t>
      </w:r>
      <w:r w:rsidR="00112517" w:rsidRPr="00CC1FAD">
        <w:rPr>
          <w:sz w:val="27"/>
          <w:szCs w:val="27"/>
        </w:rPr>
        <w:t>, на наличие вирусов респираторных инфекций, включая вирус гриппа (любым из методов), в случае:</w:t>
      </w:r>
      <w:r w:rsidRPr="00CC1FAD">
        <w:rPr>
          <w:sz w:val="27"/>
          <w:szCs w:val="27"/>
        </w:rPr>
        <w:t xml:space="preserve"> </w:t>
      </w:r>
    </w:p>
    <w:p w:rsidR="00A57A41" w:rsidRPr="00CC1FAD" w:rsidRDefault="00EA0624" w:rsidP="00EA0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sz w:val="27"/>
          <w:szCs w:val="27"/>
        </w:rPr>
      </w:pPr>
      <w:r w:rsidRPr="00CC1FAD">
        <w:rPr>
          <w:sz w:val="27"/>
          <w:szCs w:val="27"/>
        </w:rPr>
        <w:t>-</w:t>
      </w:r>
      <w:r w:rsidR="00A57A41" w:rsidRPr="00CC1FAD">
        <w:rPr>
          <w:sz w:val="27"/>
          <w:szCs w:val="27"/>
        </w:rPr>
        <w:t>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</w:t>
      </w:r>
      <w:r w:rsidR="00112517" w:rsidRPr="00CC1FAD">
        <w:rPr>
          <w:sz w:val="27"/>
          <w:szCs w:val="27"/>
        </w:rPr>
        <w:t>,</w:t>
      </w:r>
      <w:r w:rsidR="00112517" w:rsidRPr="00CC1FAD">
        <w:rPr>
          <w:rFonts w:eastAsiaTheme="minorHAnsi"/>
          <w:sz w:val="27"/>
          <w:szCs w:val="27"/>
        </w:rPr>
        <w:t xml:space="preserve"> респираторной вирусной инфекции, включая грипп</w:t>
      </w:r>
      <w:r w:rsidR="00A57A41" w:rsidRPr="00CC1FAD">
        <w:rPr>
          <w:sz w:val="27"/>
          <w:szCs w:val="27"/>
        </w:rPr>
        <w:t>;</w:t>
      </w:r>
    </w:p>
    <w:p w:rsidR="00112517" w:rsidRPr="00CC1FAD" w:rsidRDefault="00EA0624" w:rsidP="0011251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</w:t>
      </w:r>
      <w:r w:rsidR="00112517" w:rsidRPr="00CC1FAD">
        <w:rPr>
          <w:sz w:val="27"/>
          <w:szCs w:val="27"/>
        </w:rPr>
        <w:t>наличия у застрахованных граждан новой коронавирусной инфекции (COVID-19), респираторной вирусной инфекции, включая грипп, в том числе для оценки результатов проводимого лечения;</w:t>
      </w:r>
    </w:p>
    <w:p w:rsidR="00A57A41" w:rsidRPr="00CC1FAD" w:rsidRDefault="00EA0624" w:rsidP="00A57A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</w:t>
      </w:r>
      <w:r w:rsidR="00A57A41" w:rsidRPr="00CC1FAD">
        <w:rPr>
          <w:sz w:val="27"/>
          <w:szCs w:val="27"/>
        </w:rPr>
        <w:t>положительного результата исследования на выявление возбудителя новой коронавирусной инфекцией (COVID-19),</w:t>
      </w:r>
      <w:r w:rsidR="00112517" w:rsidRPr="00CC1FAD">
        <w:rPr>
          <w:sz w:val="27"/>
          <w:szCs w:val="27"/>
        </w:rPr>
        <w:t xml:space="preserve"> респираторной вирусной инфекции, включая грипп,</w:t>
      </w:r>
      <w:r w:rsidR="00A57A41" w:rsidRPr="00CC1FAD">
        <w:rPr>
          <w:sz w:val="27"/>
          <w:szCs w:val="27"/>
        </w:rPr>
        <w:t xml:space="preserve"> полученного с использованием </w:t>
      </w:r>
      <w:proofErr w:type="gramStart"/>
      <w:r w:rsidR="00A57A41" w:rsidRPr="00CC1FAD">
        <w:rPr>
          <w:sz w:val="27"/>
          <w:szCs w:val="27"/>
        </w:rPr>
        <w:t>экспресс-теста</w:t>
      </w:r>
      <w:proofErr w:type="gramEnd"/>
      <w:r w:rsidR="00A57A41" w:rsidRPr="00CC1FAD">
        <w:rPr>
          <w:sz w:val="27"/>
          <w:szCs w:val="27"/>
        </w:rPr>
        <w:t xml:space="preserve"> (при условии передачи гражданином или уполномоченной на экспресс-тестирование организацией указанного теста медицинской организации).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A57A41" w:rsidRPr="00CC1FAD" w:rsidRDefault="00A57A41" w:rsidP="00A57A41">
      <w:pPr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3.1. </w:t>
      </w:r>
      <w:r w:rsidRPr="00CC1FAD">
        <w:rPr>
          <w:rFonts w:eastAsia="Times New Roman"/>
          <w:sz w:val="27"/>
          <w:szCs w:val="27"/>
          <w:lang w:eastAsia="ru-RU"/>
        </w:rPr>
        <w:t xml:space="preserve">При реализации </w:t>
      </w:r>
      <w:r w:rsidR="00CC5899" w:rsidRPr="00CC1FAD">
        <w:rPr>
          <w:rFonts w:eastAsia="Times New Roman"/>
          <w:sz w:val="27"/>
          <w:szCs w:val="27"/>
          <w:lang w:eastAsia="ru-RU"/>
        </w:rPr>
        <w:t>т</w:t>
      </w:r>
      <w:r w:rsidRPr="00CC1FAD">
        <w:rPr>
          <w:rFonts w:eastAsia="Times New Roman"/>
          <w:sz w:val="27"/>
          <w:szCs w:val="27"/>
          <w:lang w:eastAsia="ru-RU"/>
        </w:rPr>
        <w:t>ерриториальной программы ОМС применяются следующие способы оплаты медицинской помощи, оказанной в условиях круглосуточного стационара (в том числе для медицинской реабилитации в специализированных медицинских организациях (структурных подразделениях)) и в условиях дневных стационаров всех типов:</w:t>
      </w:r>
    </w:p>
    <w:p w:rsidR="00B32866" w:rsidRPr="00CC1FAD" w:rsidRDefault="00B32866" w:rsidP="00B328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874FA6" w:rsidRPr="00CC1FAD" w:rsidRDefault="00874FA6" w:rsidP="00874F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874FA6" w:rsidRPr="00CC1FAD" w:rsidRDefault="00874FA6" w:rsidP="00874F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lastRenderedPageBreak/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исключением случаев оказания медицинской помощи по группам заболеваний, состояний, приведенных в приложении N 5</w:t>
      </w:r>
      <w:r w:rsidR="00CC5899" w:rsidRPr="00CC1FAD">
        <w:rPr>
          <w:rFonts w:eastAsia="Times New Roman"/>
          <w:sz w:val="27"/>
          <w:szCs w:val="27"/>
          <w:lang w:eastAsia="ru-RU"/>
        </w:rPr>
        <w:t xml:space="preserve"> к Базовой программе</w:t>
      </w:r>
      <w:r w:rsidRPr="00CC1FAD">
        <w:rPr>
          <w:rFonts w:eastAsia="Times New Roman"/>
          <w:sz w:val="27"/>
          <w:szCs w:val="27"/>
          <w:lang w:eastAsia="ru-RU"/>
        </w:rPr>
        <w:t>, в том числе в сочетании с оплатой за услугу диализа;</w:t>
      </w:r>
    </w:p>
    <w:p w:rsidR="00874FA6" w:rsidRPr="00CC1FAD" w:rsidRDefault="00874FA6" w:rsidP="00B328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B32866" w:rsidRPr="00CC1FAD" w:rsidRDefault="00B32866" w:rsidP="00B328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при оплате медицинской помощи, оказанной в условиях дневного стационара:</w:t>
      </w:r>
    </w:p>
    <w:p w:rsidR="00874FA6" w:rsidRPr="00CC1FAD" w:rsidRDefault="00874FA6" w:rsidP="00874F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874FA6" w:rsidRPr="00CC1FAD" w:rsidRDefault="00874FA6" w:rsidP="00874F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лечения), за исключением случаев оказания медицинской помощи по группам заболеваний, состояний, предусмотренных приложением N 5 к </w:t>
      </w:r>
      <w:r w:rsidR="00CC5899" w:rsidRPr="00CC1FAD">
        <w:rPr>
          <w:rFonts w:eastAsia="Times New Roman"/>
          <w:sz w:val="27"/>
          <w:szCs w:val="27"/>
          <w:lang w:eastAsia="ru-RU"/>
        </w:rPr>
        <w:t>Базовой п</w:t>
      </w:r>
      <w:r w:rsidRPr="00CC1FAD">
        <w:rPr>
          <w:rFonts w:eastAsia="Times New Roman"/>
          <w:sz w:val="27"/>
          <w:szCs w:val="27"/>
          <w:lang w:eastAsia="ru-RU"/>
        </w:rPr>
        <w:t>рограмме,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B32866" w:rsidRPr="00CC1FAD" w:rsidRDefault="00B32866" w:rsidP="00B328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/>
          <w:sz w:val="27"/>
          <w:szCs w:val="27"/>
          <w:lang w:eastAsia="ru-RU"/>
        </w:rPr>
      </w:pPr>
    </w:p>
    <w:p w:rsidR="006118DB" w:rsidRPr="00CC1FAD" w:rsidRDefault="00A57A41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3.2. </w:t>
      </w:r>
      <w:r w:rsidR="006118DB" w:rsidRPr="00CC1FAD">
        <w:rPr>
          <w:rFonts w:eastAsia="Times New Roman"/>
          <w:sz w:val="27"/>
          <w:szCs w:val="27"/>
          <w:lang w:eastAsia="ru-RU"/>
        </w:rPr>
        <w:t xml:space="preserve">Оплата за счет средств </w:t>
      </w:r>
      <w:r w:rsidR="00232373" w:rsidRPr="00CC1FAD">
        <w:rPr>
          <w:rFonts w:eastAsia="Times New Roman"/>
          <w:sz w:val="27"/>
          <w:szCs w:val="27"/>
          <w:lang w:eastAsia="ru-RU"/>
        </w:rPr>
        <w:t xml:space="preserve">ОМС </w:t>
      </w:r>
      <w:r w:rsidR="006118DB" w:rsidRPr="00CC1FAD">
        <w:rPr>
          <w:rFonts w:eastAsia="Times New Roman"/>
          <w:sz w:val="27"/>
          <w:szCs w:val="27"/>
          <w:lang w:eastAsia="ru-RU"/>
        </w:rPr>
        <w:t xml:space="preserve">медицинской помощи, оказанной в </w:t>
      </w:r>
      <w:r w:rsidR="006118DB" w:rsidRPr="00CC1FAD">
        <w:rPr>
          <w:rFonts w:eastAsia="Times New Roman"/>
          <w:sz w:val="27"/>
          <w:szCs w:val="27"/>
          <w:lang w:eastAsia="ru-RU"/>
        </w:rPr>
        <w:lastRenderedPageBreak/>
        <w:t>стационарных условиях и в условиях дневного стационара, по КСГ, предусмотренным Приложением № 4 к Программе, осуществляется во всех страховых случаях, за исключением:</w:t>
      </w:r>
    </w:p>
    <w:p w:rsidR="006118DB" w:rsidRPr="00CC1FAD" w:rsidRDefault="006118DB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заболеваний, при лечении которых применяются виды и методы лечения по перечню видов высокотехнологичной медицинской помощи (далее – Перечень видов ВМП), включенных в </w:t>
      </w:r>
      <w:r w:rsidR="00232373" w:rsidRPr="00CC1FAD">
        <w:rPr>
          <w:rFonts w:eastAsia="Times New Roman"/>
          <w:sz w:val="27"/>
          <w:szCs w:val="27"/>
          <w:lang w:eastAsia="ru-RU"/>
        </w:rPr>
        <w:t>б</w:t>
      </w:r>
      <w:r w:rsidRPr="00CC1FAD">
        <w:rPr>
          <w:rFonts w:eastAsia="Times New Roman"/>
          <w:sz w:val="27"/>
          <w:szCs w:val="27"/>
          <w:lang w:eastAsia="ru-RU"/>
        </w:rPr>
        <w:t xml:space="preserve">азовую </w:t>
      </w:r>
      <w:r w:rsidR="00232373" w:rsidRPr="00CC1FAD">
        <w:rPr>
          <w:rFonts w:eastAsia="Times New Roman"/>
          <w:sz w:val="27"/>
          <w:szCs w:val="27"/>
          <w:lang w:eastAsia="ru-RU"/>
        </w:rPr>
        <w:t>П</w:t>
      </w:r>
      <w:r w:rsidRPr="00CC1FAD">
        <w:rPr>
          <w:rFonts w:eastAsia="Times New Roman"/>
          <w:sz w:val="27"/>
          <w:szCs w:val="27"/>
          <w:lang w:eastAsia="ru-RU"/>
        </w:rPr>
        <w:t>рограмму, на которые Программой установлены нормативы финансовых затрат на единицу объема медицинской помощи;</w:t>
      </w:r>
    </w:p>
    <w:p w:rsidR="006118DB" w:rsidRPr="00CC1FAD" w:rsidRDefault="006118DB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заболеваний, при лечении которых применяются виды и методы лечения по Перечню видов ВМП, не включенных в базовую программу, для которых Программой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установлена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средний норматив финансовых затрат на единицу объема медицинской помощи, в случае их включения в территориальную программу обязательного медицинского страхования сверх базовой программы;</w:t>
      </w:r>
    </w:p>
    <w:p w:rsidR="006118DB" w:rsidRPr="00CC1FAD" w:rsidRDefault="006118DB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социально значимых заболеваний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поведения), в случае их включения в территориальную программу обязательного медицинского страхования сверх базовой программы;</w:t>
      </w:r>
    </w:p>
    <w:p w:rsidR="00A57A41" w:rsidRPr="00CC1FAD" w:rsidRDefault="006118DB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услуг диализа, включающих различные методы.</w:t>
      </w:r>
    </w:p>
    <w:p w:rsidR="006118DB" w:rsidRPr="00CC1FAD" w:rsidRDefault="006118DB" w:rsidP="006118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3.3. Финансовое обеспечение медицинской помощи в </w:t>
      </w:r>
      <w:r w:rsidR="003C5853" w:rsidRPr="00CC1FAD">
        <w:rPr>
          <w:sz w:val="27"/>
          <w:szCs w:val="27"/>
          <w:lang w:eastAsia="ru-RU"/>
        </w:rPr>
        <w:t>стационарных</w:t>
      </w:r>
      <w:r w:rsidRPr="00CC1FAD">
        <w:rPr>
          <w:sz w:val="27"/>
          <w:szCs w:val="27"/>
          <w:lang w:eastAsia="ru-RU"/>
        </w:rPr>
        <w:t xml:space="preserve"> условиях и в условиях дневных стационаров всех типов основано на формировании клинико-статистических групп заболеваний (КСГ).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Нумерация КСГ представлена в формате кода, в котором первым и вторым знаком являются латинские буквы </w:t>
      </w:r>
      <w:proofErr w:type="spellStart"/>
      <w:r w:rsidRPr="00CC1FAD">
        <w:rPr>
          <w:sz w:val="27"/>
          <w:szCs w:val="27"/>
          <w:lang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 (для круглосуточного стационара) или </w:t>
      </w:r>
      <w:proofErr w:type="spellStart"/>
      <w:r w:rsidRPr="00CC1FAD">
        <w:rPr>
          <w:sz w:val="27"/>
          <w:szCs w:val="27"/>
          <w:lang w:eastAsia="ru-RU"/>
        </w:rPr>
        <w:t>ds</w:t>
      </w:r>
      <w:proofErr w:type="spellEnd"/>
      <w:r w:rsidRPr="00CC1FAD">
        <w:rPr>
          <w:sz w:val="27"/>
          <w:szCs w:val="27"/>
          <w:lang w:eastAsia="ru-RU"/>
        </w:rPr>
        <w:t xml:space="preserve"> (для дневного стационара), третий и четвертый знаки – это порядковый номер профиля. Например, КСГ «Сепсис, взрослые» в круглосуточном стационаре имеет код st12.005, где st12 – код профиля «Инфекционные болезни» в круглосуточном стационаре, а 005 – </w:t>
      </w:r>
      <w:r w:rsidR="00020324" w:rsidRPr="00CC1FAD">
        <w:rPr>
          <w:sz w:val="27"/>
          <w:szCs w:val="27"/>
          <w:lang w:eastAsia="ru-RU"/>
        </w:rPr>
        <w:t xml:space="preserve">порядковый </w:t>
      </w:r>
      <w:r w:rsidRPr="00CC1FAD">
        <w:rPr>
          <w:sz w:val="27"/>
          <w:szCs w:val="27"/>
          <w:lang w:eastAsia="ru-RU"/>
        </w:rPr>
        <w:t xml:space="preserve">номер КСГ внутри </w:t>
      </w:r>
      <w:r w:rsidR="00020324" w:rsidRPr="00CC1FAD">
        <w:rPr>
          <w:sz w:val="27"/>
          <w:szCs w:val="27"/>
          <w:lang w:eastAsia="ru-RU"/>
        </w:rPr>
        <w:t>профиля</w:t>
      </w:r>
      <w:r w:rsidRPr="00CC1FAD">
        <w:rPr>
          <w:sz w:val="27"/>
          <w:szCs w:val="27"/>
          <w:lang w:eastAsia="ru-RU"/>
        </w:rPr>
        <w:t xml:space="preserve"> «Инфекционные болезни».</w:t>
      </w:r>
    </w:p>
    <w:p w:rsidR="00A57A41" w:rsidRPr="00CC1FAD" w:rsidRDefault="00A57A41" w:rsidP="009D2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Для оплаты случая лечения по КСГ в качестве основного диагноза указывается код по МКБ 10, являющийся основным поводом к госпитализации. </w:t>
      </w:r>
      <w:r w:rsidR="009D2F75" w:rsidRPr="00CC1FAD">
        <w:rPr>
          <w:rFonts w:eastAsia="Times New Roman"/>
          <w:sz w:val="27"/>
          <w:szCs w:val="27"/>
          <w:lang w:eastAsia="ru-RU"/>
        </w:rPr>
        <w:t xml:space="preserve">Например, в случае, когда пациент, страдающий сахарным диабетом, </w:t>
      </w:r>
      <w:r w:rsidRPr="00CC1FAD">
        <w:rPr>
          <w:rFonts w:eastAsia="Times New Roman"/>
          <w:sz w:val="27"/>
          <w:szCs w:val="27"/>
          <w:lang w:eastAsia="ru-RU"/>
        </w:rPr>
        <w:t>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«Дополнительный диагноз» указывается сахарный диабет.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При наличии хирургических </w:t>
      </w:r>
      <w:r w:rsidRPr="00CC1FAD">
        <w:rPr>
          <w:sz w:val="27"/>
          <w:szCs w:val="27"/>
        </w:rPr>
        <w:t>операций</w:t>
      </w:r>
      <w:r w:rsidRPr="00CC1FAD">
        <w:rPr>
          <w:sz w:val="27"/>
          <w:szCs w:val="27"/>
          <w:lang w:eastAsia="ru-RU"/>
        </w:rPr>
        <w:t xml:space="preserve">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CC1FAD">
        <w:rPr>
          <w:sz w:val="27"/>
          <w:szCs w:val="27"/>
          <w:lang w:eastAsia="ru-RU"/>
        </w:rPr>
        <w:t>к</w:t>
      </w:r>
      <w:proofErr w:type="gramEnd"/>
      <w:r w:rsidRPr="00CC1FAD">
        <w:rPr>
          <w:sz w:val="27"/>
          <w:szCs w:val="27"/>
          <w:lang w:eastAsia="ru-RU"/>
        </w:rPr>
        <w:t xml:space="preserve"> конкретной КСГ заболеваний осуществляется в соответствии с кодом Номенклатуры.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lastRenderedPageBreak/>
        <w:t xml:space="preserve">При наличии нескольких хирургических </w:t>
      </w:r>
      <w:r w:rsidRPr="00CC1FAD">
        <w:rPr>
          <w:sz w:val="27"/>
          <w:szCs w:val="27"/>
        </w:rPr>
        <w:t>операций</w:t>
      </w:r>
      <w:r w:rsidRPr="00CC1FAD">
        <w:rPr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</w:t>
      </w:r>
      <w:proofErr w:type="spellStart"/>
      <w:r w:rsidRPr="00CC1FAD">
        <w:rPr>
          <w:sz w:val="27"/>
          <w:szCs w:val="27"/>
          <w:lang w:eastAsia="ru-RU"/>
        </w:rPr>
        <w:t>затратоемкости</w:t>
      </w:r>
      <w:proofErr w:type="spellEnd"/>
      <w:r w:rsidRPr="00CC1FAD">
        <w:rPr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При отсутствии хирургических </w:t>
      </w:r>
      <w:r w:rsidRPr="00CC1FAD">
        <w:rPr>
          <w:sz w:val="27"/>
          <w:szCs w:val="27"/>
        </w:rPr>
        <w:t>операций</w:t>
      </w:r>
      <w:r w:rsidRPr="00CC1FAD">
        <w:rPr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CC1FAD">
        <w:rPr>
          <w:sz w:val="27"/>
          <w:szCs w:val="27"/>
          <w:lang w:eastAsia="ru-RU"/>
        </w:rPr>
        <w:t>затратоемкость</w:t>
      </w:r>
      <w:proofErr w:type="spellEnd"/>
      <w:r w:rsidRPr="00CC1FAD">
        <w:rPr>
          <w:sz w:val="27"/>
          <w:szCs w:val="27"/>
          <w:lang w:eastAsia="ru-RU"/>
        </w:rPr>
        <w:t xml:space="preserve"> группы, к которой данный случай был отнесен на основании кода услуги по Номенклатуре, меньше </w:t>
      </w:r>
      <w:proofErr w:type="spellStart"/>
      <w:r w:rsidRPr="00CC1FAD">
        <w:rPr>
          <w:sz w:val="27"/>
          <w:szCs w:val="27"/>
          <w:lang w:eastAsia="ru-RU"/>
        </w:rPr>
        <w:t>затратоемкости</w:t>
      </w:r>
      <w:proofErr w:type="spellEnd"/>
      <w:r w:rsidRPr="00CC1FAD">
        <w:rPr>
          <w:sz w:val="27"/>
          <w:szCs w:val="27"/>
          <w:lang w:eastAsia="ru-RU"/>
        </w:rPr>
        <w:t xml:space="preserve">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Данный подход не применяется для лечения в условиях дневного стационара и для приведенных ниже комбинаций КСГ (таблица 3). Иными словами, при наличии вмешательств, соответствующей </w:t>
      </w:r>
      <w:proofErr w:type="gramStart"/>
      <w:r w:rsidRPr="00CC1FAD">
        <w:rPr>
          <w:sz w:val="27"/>
          <w:szCs w:val="27"/>
          <w:lang w:eastAsia="ru-RU"/>
        </w:rPr>
        <w:t>приведенным</w:t>
      </w:r>
      <w:proofErr w:type="gramEnd"/>
      <w:r w:rsidRPr="00CC1FAD">
        <w:rPr>
          <w:sz w:val="27"/>
          <w:szCs w:val="27"/>
          <w:lang w:eastAsia="ru-RU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A57A41" w:rsidRPr="00CC1FAD" w:rsidRDefault="00A57A41" w:rsidP="00A57A41">
      <w:pPr>
        <w:spacing w:after="0" w:line="240" w:lineRule="auto"/>
        <w:jc w:val="right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Таблица 3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Перечень КСГ, в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которых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не предусмотрена возможность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A57A41" w:rsidRPr="00CC1FAD" w:rsidTr="00874FA6">
        <w:trPr>
          <w:trHeight w:val="20"/>
          <w:tblHeader/>
          <w:jc w:val="center"/>
        </w:trPr>
        <w:tc>
          <w:tcPr>
            <w:tcW w:w="4707" w:type="dxa"/>
            <w:gridSpan w:val="3"/>
            <w:shd w:val="clear" w:color="auto" w:fill="F2F2F2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shd w:val="clear" w:color="auto" w:fill="F2F2F2"/>
            <w:noWrap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A57A41" w:rsidRPr="00CC1FAD" w:rsidTr="00874FA6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CC1FAD">
              <w:rPr>
                <w:rFonts w:eastAsia="Times New Roman"/>
                <w:szCs w:val="24"/>
                <w:lang w:eastAsia="ru-RU"/>
              </w:rPr>
              <w:t xml:space="preserve">Наименование КСГ, сформированной </w:t>
            </w:r>
            <w:r w:rsidRPr="00CC1FAD">
              <w:rPr>
                <w:rFonts w:eastAsia="Times New Roman"/>
                <w:szCs w:val="24"/>
                <w:lang w:eastAsia="ru-RU"/>
              </w:rPr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CC1FAD">
              <w:rPr>
                <w:rFonts w:eastAsia="Times New Roman"/>
                <w:szCs w:val="24"/>
                <w:lang w:eastAsia="ru-RU"/>
              </w:rPr>
              <w:t>КЗ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Наименование КСГ, </w:t>
            </w:r>
            <w:proofErr w:type="gramStart"/>
            <w:r w:rsidRPr="00CC1FAD">
              <w:rPr>
                <w:rFonts w:eastAsia="Times New Roman"/>
                <w:szCs w:val="24"/>
                <w:lang w:eastAsia="ru-RU"/>
              </w:rPr>
              <w:t>сформированной</w:t>
            </w:r>
            <w:proofErr w:type="gramEnd"/>
            <w:r w:rsidRPr="00CC1FA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C1FAD">
              <w:rPr>
                <w:rFonts w:eastAsia="Times New Roman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CC1FAD">
              <w:rPr>
                <w:rFonts w:eastAsia="Times New Roman"/>
                <w:szCs w:val="24"/>
                <w:lang w:eastAsia="ru-RU"/>
              </w:rPr>
              <w:t>КЗ</w:t>
            </w:r>
            <w:proofErr w:type="gramEnd"/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C1FAD">
              <w:rPr>
                <w:rFonts w:eastAsia="Times New Roman"/>
                <w:szCs w:val="24"/>
                <w:lang w:eastAsia="ru-RU"/>
              </w:rPr>
              <w:t>in</w:t>
            </w:r>
            <w:proofErr w:type="spellEnd"/>
            <w:r w:rsidRPr="00CC1FAD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Cs w:val="24"/>
                <w:lang w:eastAsia="ru-RU"/>
              </w:rPr>
              <w:t>situ</w:t>
            </w:r>
            <w:proofErr w:type="spellEnd"/>
            <w:r w:rsidRPr="00CC1FAD">
              <w:rPr>
                <w:rFonts w:eastAsia="Times New Roman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0,89</w:t>
            </w:r>
          </w:p>
        </w:tc>
      </w:tr>
      <w:tr w:rsidR="00A57A41" w:rsidRPr="00CC1FAD" w:rsidTr="00874FA6">
        <w:trPr>
          <w:trHeight w:val="152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C1FAD">
              <w:rPr>
                <w:rFonts w:eastAsia="Times New Roman"/>
                <w:szCs w:val="24"/>
                <w:lang w:eastAsia="ru-RU"/>
              </w:rPr>
              <w:t>in</w:t>
            </w:r>
            <w:proofErr w:type="spellEnd"/>
            <w:r w:rsidRPr="00CC1FAD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Cs w:val="24"/>
                <w:lang w:eastAsia="ru-RU"/>
              </w:rPr>
              <w:t>situ</w:t>
            </w:r>
            <w:proofErr w:type="spellEnd"/>
            <w:r w:rsidRPr="00CC1FAD">
              <w:rPr>
                <w:rFonts w:eastAsia="Times New Roman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0,89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0,46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2,01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2,01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0,51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Операции на органах </w:t>
            </w:r>
            <w:r w:rsidRPr="00CC1FAD">
              <w:rPr>
                <w:rFonts w:eastAsia="Times New Roman"/>
                <w:szCs w:val="24"/>
                <w:lang w:eastAsia="ru-RU"/>
              </w:rPr>
              <w:lastRenderedPageBreak/>
              <w:t>полости рта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lastRenderedPageBreak/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 xml:space="preserve">Болезни полости рта, </w:t>
            </w:r>
            <w:r w:rsidRPr="00CC1FAD">
              <w:rPr>
                <w:rFonts w:eastAsia="Times New Roman"/>
                <w:szCs w:val="24"/>
                <w:lang w:eastAsia="ru-RU"/>
              </w:rPr>
              <w:lastRenderedPageBreak/>
              <w:t>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lastRenderedPageBreak/>
              <w:t>0,89</w:t>
            </w:r>
          </w:p>
        </w:tc>
      </w:tr>
      <w:tr w:rsidR="00A57A41" w:rsidRPr="00CC1FAD" w:rsidTr="00874FA6">
        <w:trPr>
          <w:trHeight w:val="20"/>
          <w:jc w:val="center"/>
        </w:trPr>
        <w:tc>
          <w:tcPr>
            <w:tcW w:w="1134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lastRenderedPageBreak/>
              <w:t>st34.002</w:t>
            </w:r>
          </w:p>
        </w:tc>
        <w:tc>
          <w:tcPr>
            <w:tcW w:w="2722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A57A41" w:rsidRPr="00CC1FAD" w:rsidRDefault="00A57A41" w:rsidP="00874FA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CC1FAD">
              <w:rPr>
                <w:rFonts w:eastAsia="Times New Roman"/>
                <w:szCs w:val="24"/>
                <w:lang w:eastAsia="ru-RU"/>
              </w:rPr>
              <w:t>0,79</w:t>
            </w:r>
          </w:p>
        </w:tc>
      </w:tr>
    </w:tbl>
    <w:p w:rsidR="00A57A41" w:rsidRPr="00CC1FAD" w:rsidRDefault="00A57A41" w:rsidP="00A57A41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3.4. </w:t>
      </w:r>
      <w:r w:rsidRPr="00CC1FAD">
        <w:rPr>
          <w:b/>
          <w:sz w:val="27"/>
          <w:szCs w:val="27"/>
          <w:lang w:eastAsia="ru-RU"/>
        </w:rPr>
        <w:t>Оплата прерванных случаев лечения</w:t>
      </w:r>
      <w:r w:rsidRPr="00CC1FAD">
        <w:rPr>
          <w:sz w:val="27"/>
          <w:szCs w:val="27"/>
          <w:lang w:eastAsia="ru-RU"/>
        </w:rPr>
        <w:t xml:space="preserve"> в условиях круглосуточного стационара и дневных стационаров всех типов осуществляется в соответствии с Программой, согласно которой</w:t>
      </w:r>
      <w:r w:rsidR="001B39B3" w:rsidRPr="00CC1FAD">
        <w:rPr>
          <w:sz w:val="27"/>
          <w:szCs w:val="27"/>
          <w:lang w:eastAsia="ru-RU"/>
        </w:rPr>
        <w:t xml:space="preserve"> </w:t>
      </w:r>
      <w:r w:rsidRPr="00CC1FAD">
        <w:rPr>
          <w:sz w:val="27"/>
          <w:szCs w:val="27"/>
          <w:lang w:eastAsia="ru-RU"/>
        </w:rPr>
        <w:t>к прерванным случаям относятся: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1. случаи прерывания лечения по медицинским показаниям;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2. случаи прерывания лечения при переводе пациента из одного отделения медицинской организации в другое;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4. случаи перевода пациента в другую медицинскую организацию;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6. случаи лечения, закончившиеся летальным исходом;</w:t>
      </w:r>
    </w:p>
    <w:p w:rsidR="001B39B3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A57A41" w:rsidRPr="00CC1FAD" w:rsidRDefault="001B39B3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 xml:space="preserve">8. законченные случаи лечения (не являющиеся прерванными по основаниям, изложенным в подпунктах 1–7 пункта 3.4 данного раздела)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таблице </w:t>
      </w:r>
      <w:r w:rsidR="00A57A41" w:rsidRPr="00CC1FAD">
        <w:rPr>
          <w:sz w:val="27"/>
          <w:szCs w:val="27"/>
          <w:lang w:eastAsia="ru-RU"/>
        </w:rPr>
        <w:t xml:space="preserve">2 Приложения к Порядку </w:t>
      </w:r>
      <w:r w:rsidR="00A57A41" w:rsidRPr="00CC1FAD">
        <w:rPr>
          <w:rFonts w:eastAsia="Times New Roman"/>
          <w:sz w:val="27"/>
          <w:szCs w:val="27"/>
          <w:lang w:eastAsia="ru-RU"/>
        </w:rPr>
        <w:t>оплаты</w:t>
      </w:r>
      <w:r w:rsidR="00A57A41" w:rsidRPr="00CC1FAD">
        <w:rPr>
          <w:sz w:val="27"/>
          <w:szCs w:val="27"/>
          <w:lang w:eastAsia="ru-RU"/>
        </w:rPr>
        <w:t>.</w:t>
      </w:r>
      <w:proofErr w:type="gramEnd"/>
    </w:p>
    <w:p w:rsidR="00353AAB" w:rsidRPr="00CC1FAD" w:rsidRDefault="00353AAB" w:rsidP="001B39B3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 xml:space="preserve">9. случаи медицинской реабилитации по КСГ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37.002,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37.003,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37.006,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37.007,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37.024,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37.025, </w:t>
      </w:r>
      <w:proofErr w:type="spellStart"/>
      <w:r w:rsidRPr="00CC1FAD">
        <w:rPr>
          <w:sz w:val="27"/>
          <w:szCs w:val="27"/>
          <w:lang w:val="en-US" w:eastAsia="ru-RU"/>
        </w:rPr>
        <w:t>st</w:t>
      </w:r>
      <w:proofErr w:type="spellEnd"/>
      <w:r w:rsidRPr="00CC1FAD">
        <w:rPr>
          <w:sz w:val="27"/>
          <w:szCs w:val="27"/>
          <w:lang w:eastAsia="ru-RU"/>
        </w:rPr>
        <w:t xml:space="preserve">37.026 с длительностью лечения менее количества дней, определенных Программой и </w:t>
      </w:r>
      <w:proofErr w:type="spellStart"/>
      <w:r w:rsidRPr="00CC1FAD">
        <w:rPr>
          <w:sz w:val="27"/>
          <w:szCs w:val="27"/>
          <w:lang w:eastAsia="ru-RU"/>
        </w:rPr>
        <w:t>Группировщиком</w:t>
      </w:r>
      <w:proofErr w:type="spellEnd"/>
      <w:r w:rsidRPr="00CC1FAD">
        <w:rPr>
          <w:sz w:val="27"/>
          <w:szCs w:val="27"/>
          <w:lang w:eastAsia="ru-RU"/>
        </w:rPr>
        <w:t>).</w:t>
      </w:r>
      <w:proofErr w:type="gramEnd"/>
    </w:p>
    <w:p w:rsidR="00353AAB" w:rsidRPr="00CC1FAD" w:rsidRDefault="00353AAB" w:rsidP="00353AAB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В случае</w:t>
      </w:r>
      <w:proofErr w:type="gramStart"/>
      <w:r w:rsidRPr="00CC1FAD">
        <w:rPr>
          <w:sz w:val="27"/>
          <w:szCs w:val="27"/>
          <w:lang w:eastAsia="ru-RU"/>
        </w:rPr>
        <w:t>,</w:t>
      </w:r>
      <w:proofErr w:type="gramEnd"/>
      <w:r w:rsidRPr="00CC1FAD">
        <w:rPr>
          <w:sz w:val="27"/>
          <w:szCs w:val="27"/>
          <w:lang w:eastAsia="ru-RU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</w:t>
      </w:r>
      <w:r w:rsidRPr="00CC1FAD">
        <w:rPr>
          <w:sz w:val="27"/>
          <w:szCs w:val="27"/>
          <w:lang w:eastAsia="ru-RU"/>
        </w:rPr>
        <w:lastRenderedPageBreak/>
        <w:t xml:space="preserve">случая госпитализации/лечения по двум КСГ, оплата производится в рамках одного </w:t>
      </w:r>
      <w:proofErr w:type="gramStart"/>
      <w:r w:rsidRPr="00CC1FAD">
        <w:rPr>
          <w:sz w:val="27"/>
          <w:szCs w:val="27"/>
          <w:lang w:eastAsia="ru-RU"/>
        </w:rPr>
        <w:t>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proofErr w:type="gramEnd"/>
    </w:p>
    <w:p w:rsidR="00D164F4" w:rsidRPr="00CC1FAD" w:rsidRDefault="00D164F4" w:rsidP="00353AAB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При оплате случаев лечения, подлежащих оплате по двум КСГ по основаниям, изложенным в подпунктах 2–9 пункта 3.</w:t>
      </w:r>
      <w:r w:rsidR="006113A7" w:rsidRPr="00CC1FAD">
        <w:rPr>
          <w:sz w:val="27"/>
          <w:szCs w:val="27"/>
          <w:lang w:eastAsia="ru-RU"/>
        </w:rPr>
        <w:t>9</w:t>
      </w:r>
      <w:r w:rsidRPr="00CC1FAD">
        <w:rPr>
          <w:sz w:val="27"/>
          <w:szCs w:val="27"/>
          <w:lang w:eastAsia="ru-RU"/>
        </w:rPr>
        <w:t xml:space="preserve">, случай до перевода не может считаться прерванным по основаниям, изложенным в подпунктах 2–4 пункта </w:t>
      </w:r>
      <w:r w:rsidR="006113A7" w:rsidRPr="00CC1FAD">
        <w:rPr>
          <w:sz w:val="27"/>
          <w:szCs w:val="27"/>
          <w:lang w:eastAsia="ru-RU"/>
        </w:rPr>
        <w:t>3</w:t>
      </w:r>
      <w:r w:rsidRPr="00CC1FAD">
        <w:rPr>
          <w:sz w:val="27"/>
          <w:szCs w:val="27"/>
          <w:lang w:eastAsia="ru-RU"/>
        </w:rPr>
        <w:t>.</w:t>
      </w:r>
      <w:r w:rsidR="006113A7" w:rsidRPr="00CC1FAD">
        <w:rPr>
          <w:sz w:val="27"/>
          <w:szCs w:val="27"/>
          <w:lang w:eastAsia="ru-RU"/>
        </w:rPr>
        <w:t>4</w:t>
      </w:r>
      <w:r w:rsidRPr="00CC1FAD">
        <w:rPr>
          <w:sz w:val="27"/>
          <w:szCs w:val="27"/>
          <w:lang w:eastAsia="ru-RU"/>
        </w:rPr>
        <w:t xml:space="preserve"> данного раздела.</w:t>
      </w:r>
    </w:p>
    <w:p w:rsidR="008D399D" w:rsidRPr="00CC1FAD" w:rsidRDefault="008D399D" w:rsidP="00353AAB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Приложением № 5 к Программе и Приложением 2 к настоящему Порядку определен перечень КСГ, для </w:t>
      </w:r>
      <w:proofErr w:type="gramStart"/>
      <w:r w:rsidRPr="00CC1FAD">
        <w:rPr>
          <w:sz w:val="27"/>
          <w:szCs w:val="27"/>
          <w:lang w:eastAsia="ru-RU"/>
        </w:rPr>
        <w:t>которых</w:t>
      </w:r>
      <w:proofErr w:type="gramEnd"/>
      <w:r w:rsidRPr="00CC1FAD">
        <w:rPr>
          <w:sz w:val="27"/>
          <w:szCs w:val="27"/>
          <w:lang w:eastAsia="ru-RU"/>
        </w:rPr>
        <w:t xml:space="preserve">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CC1FAD">
        <w:rPr>
          <w:sz w:val="27"/>
          <w:szCs w:val="27"/>
          <w:lang w:eastAsia="ru-RU"/>
        </w:rPr>
        <w:t>прерванности</w:t>
      </w:r>
      <w:proofErr w:type="spellEnd"/>
      <w:r w:rsidRPr="00CC1FAD">
        <w:rPr>
          <w:sz w:val="27"/>
          <w:szCs w:val="27"/>
          <w:lang w:eastAsia="ru-RU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D399D" w:rsidRPr="00CC1FAD" w:rsidRDefault="008D399D" w:rsidP="008D399D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Доля оплаты случаев оказания медицинской помощи, являющихся прерванными, за исключением основания, связанного с проведением лекарственной терапии при ЗНО не в полном объеме, определяется в зависимости от выполнения хирургического вмешательства и (или) проведения </w:t>
      </w:r>
      <w:proofErr w:type="spellStart"/>
      <w:r w:rsidRPr="00CC1FAD">
        <w:rPr>
          <w:sz w:val="27"/>
          <w:szCs w:val="27"/>
          <w:lang w:eastAsia="ru-RU"/>
        </w:rPr>
        <w:t>тромболитической</w:t>
      </w:r>
      <w:proofErr w:type="spellEnd"/>
      <w:r w:rsidRPr="00CC1FAD">
        <w:rPr>
          <w:sz w:val="27"/>
          <w:szCs w:val="27"/>
          <w:lang w:eastAsia="ru-RU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CC1FAD">
        <w:rPr>
          <w:sz w:val="27"/>
          <w:szCs w:val="27"/>
          <w:lang w:eastAsia="ru-RU"/>
        </w:rPr>
        <w:t>к</w:t>
      </w:r>
      <w:proofErr w:type="gramEnd"/>
      <w:r w:rsidRPr="00CC1FAD">
        <w:rPr>
          <w:sz w:val="27"/>
          <w:szCs w:val="27"/>
          <w:lang w:eastAsia="ru-RU"/>
        </w:rPr>
        <w:t xml:space="preserve"> конкретной КСГ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3.4.1. В случае если пациенту было выполнено хирургическое вмешательство и (или) проведена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терапия, являющиеся классификационным критерием отнесения данного случая лечения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конкретной КСГ, случай оплачивается в размере: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при длительности лечения 3 дня и менее –85% от стоимости КСГ;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при длительности лечения более 3-х дней – 90% от стоимости КСГ. 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Приложением № 1 к настоящему Порядку оплаты определен перечень КСГ в круглосуточном стационаре и дневном стационаре, которые предполагают хирургическое вмешательство или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тромболитическую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терапию.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Таким образом, прерванные случаи лечения по КСГ, не входящим в Приложение 1 к Порядку, не могут быть оплачены с применением вышеперечисленных размеров оплаты прерванных случаев. 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3.4.2. В случае если хирургическое вмешательство и (или)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терапия не проводились, случай оплачивается в размере: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при длительности лечения 3 дня и менее – 50% от стоимости КСГ; 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при длительности лечения более 3-х дней – 75% от стоимости КСГ.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rFonts w:eastAsia="Times New Roman"/>
          <w:sz w:val="27"/>
          <w:szCs w:val="27"/>
          <w:lang w:eastAsia="ru-RU"/>
        </w:rPr>
        <w:t>Приложением № 2 к настоящему Порядку оплаты</w:t>
      </w:r>
      <w:r w:rsidRPr="00CC1FAD">
        <w:rPr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определен перечень КСГ, для которых длительность 3 дня и менее является оптимальными сроками лечения. Законченный случай оказания медицинской помощи (случай, не относящийся к прерванным случаям лечения в соответствии с Программой) по КСГ, перечисленным в Приложении № 2 к Порядку, не может быть отнесен к прерванным случаям лечения и оплачивается в полном объеме независимо от длительности лечения.</w:t>
      </w:r>
    </w:p>
    <w:p w:rsidR="00F73C3C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 xml:space="preserve">3.4.3. </w:t>
      </w:r>
      <w:r w:rsidR="00F73C3C" w:rsidRPr="00CC1FAD">
        <w:rPr>
          <w:rFonts w:eastAsia="Times New Roman"/>
          <w:sz w:val="27"/>
          <w:szCs w:val="27"/>
          <w:lang w:eastAsia="ru-RU"/>
        </w:rPr>
        <w:t xml:space="preserve">Случаи проведения лекарственной терапии пациентам в возрасте 18 лет и старше и случаи медицинской реабилитации, являющиеся прерванными по основаниям, изложенным в подпунктах 7 и 9 пункта </w:t>
      </w:r>
      <w:r w:rsidR="0056211B" w:rsidRPr="00CC1FAD">
        <w:rPr>
          <w:rFonts w:eastAsia="Times New Roman"/>
          <w:sz w:val="27"/>
          <w:szCs w:val="27"/>
          <w:lang w:eastAsia="ru-RU"/>
        </w:rPr>
        <w:t>3</w:t>
      </w:r>
      <w:r w:rsidR="00F73C3C" w:rsidRPr="00CC1FAD">
        <w:rPr>
          <w:rFonts w:eastAsia="Times New Roman"/>
          <w:sz w:val="27"/>
          <w:szCs w:val="27"/>
          <w:lang w:eastAsia="ru-RU"/>
        </w:rPr>
        <w:t>.</w:t>
      </w:r>
      <w:r w:rsidR="0056211B" w:rsidRPr="00CC1FAD">
        <w:rPr>
          <w:rFonts w:eastAsia="Times New Roman"/>
          <w:sz w:val="27"/>
          <w:szCs w:val="27"/>
          <w:lang w:eastAsia="ru-RU"/>
        </w:rPr>
        <w:t>4</w:t>
      </w:r>
      <w:r w:rsidR="00F73C3C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56211B" w:rsidRPr="00CC1FAD">
        <w:rPr>
          <w:rFonts w:eastAsia="Times New Roman"/>
          <w:sz w:val="27"/>
          <w:szCs w:val="27"/>
          <w:lang w:eastAsia="ru-RU"/>
        </w:rPr>
        <w:t>Порядка оплаты</w:t>
      </w:r>
      <w:r w:rsidR="00F73C3C" w:rsidRPr="00CC1FAD">
        <w:rPr>
          <w:rFonts w:eastAsia="Times New Roman"/>
          <w:sz w:val="27"/>
          <w:szCs w:val="27"/>
          <w:lang w:eastAsia="ru-RU"/>
        </w:rPr>
        <w:t xml:space="preserve">, оплачиваются аналогично случаям лечения, когда хирургическое вмешательство и (или) </w:t>
      </w:r>
      <w:proofErr w:type="spellStart"/>
      <w:r w:rsidR="00F73C3C" w:rsidRPr="00CC1FAD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="00F73C3C" w:rsidRPr="00CC1FAD">
        <w:rPr>
          <w:rFonts w:eastAsia="Times New Roman"/>
          <w:sz w:val="27"/>
          <w:szCs w:val="27"/>
          <w:lang w:eastAsia="ru-RU"/>
        </w:rPr>
        <w:t xml:space="preserve"> терапия не проводились.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3.4.4.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капельно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струйно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в случае указания в схеме), разовую дозу препарата (фиксированная величина или в пересчете на массу тела или площадь поверхности тела пациента).</w:t>
      </w:r>
      <w:proofErr w:type="gramEnd"/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схемы лекарственной терапии, представленной в Группировщике,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 1-6</w:t>
      </w:r>
      <w:r w:rsidR="00A94573" w:rsidRPr="00CC1FAD">
        <w:rPr>
          <w:rFonts w:eastAsia="Times New Roman"/>
          <w:sz w:val="27"/>
          <w:szCs w:val="27"/>
          <w:lang w:eastAsia="ru-RU"/>
        </w:rPr>
        <w:t xml:space="preserve"> пункта</w:t>
      </w:r>
      <w:proofErr w:type="gramEnd"/>
      <w:r w:rsidR="00A94573" w:rsidRPr="00CC1FAD">
        <w:rPr>
          <w:rFonts w:eastAsia="Times New Roman"/>
          <w:sz w:val="27"/>
          <w:szCs w:val="27"/>
          <w:lang w:eastAsia="ru-RU"/>
        </w:rPr>
        <w:t xml:space="preserve"> 3.4</w:t>
      </w:r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прерванности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 в следующих случаях: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1. При условии проведения лечения в полном соответствии с одной из схем лекарственной терапии, указанных в Группировщике;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2.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При условии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при соблюдении следующих условий, отраженных в первичной медицинской документации (при этом 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  <w:proofErr w:type="gramEnd"/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пациента;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увеличение интервала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между введениями произведено в связи с медицинскими противопоказаниями к введению препаратов в день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, указанный в описании схемы.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прерванным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с правилами оплаты прерванных случаев лечения.</w:t>
      </w:r>
    </w:p>
    <w:p w:rsidR="00A57A41" w:rsidRPr="00CC1FAD" w:rsidRDefault="00A57A41" w:rsidP="00A57A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3.5. Отнесение к соответствующей КСГ</w:t>
      </w:r>
      <w:r w:rsidR="007428D1" w:rsidRPr="00CC1FAD">
        <w:rPr>
          <w:rFonts w:eastAsia="Times New Roman"/>
          <w:sz w:val="27"/>
          <w:szCs w:val="27"/>
          <w:lang w:eastAsia="ru-RU"/>
        </w:rPr>
        <w:t xml:space="preserve"> (st19.075-st19.082 и ds19.050-ds19.057)</w:t>
      </w:r>
      <w:r w:rsidRPr="00CC1FAD">
        <w:rPr>
          <w:rFonts w:eastAsia="Times New Roman"/>
          <w:sz w:val="27"/>
          <w:szCs w:val="27"/>
          <w:lang w:eastAsia="ru-RU"/>
        </w:rPr>
        <w:t xml:space="preserve"> случаев </w:t>
      </w:r>
      <w:r w:rsidRPr="00CC1FAD">
        <w:rPr>
          <w:rFonts w:eastAsia="Times New Roman"/>
          <w:b/>
          <w:sz w:val="27"/>
          <w:szCs w:val="27"/>
          <w:lang w:eastAsia="ru-RU"/>
        </w:rPr>
        <w:t>лучевой терапии</w:t>
      </w:r>
      <w:r w:rsidR="007428D1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 xml:space="preserve">осуществляется на основании кода </w:t>
      </w:r>
      <w:r w:rsidRPr="00CC1FAD">
        <w:rPr>
          <w:rFonts w:eastAsia="Times New Roman"/>
          <w:sz w:val="27"/>
          <w:szCs w:val="27"/>
          <w:lang w:eastAsia="ru-RU"/>
        </w:rPr>
        <w:lastRenderedPageBreak/>
        <w:t>медицинской услуги в соответствии с Номенклатурой, а также в ряде случаев – количества дней проведения лучевой терапии (числа фракций).</w:t>
      </w:r>
    </w:p>
    <w:p w:rsidR="00D74CED" w:rsidRPr="00CC1FAD" w:rsidRDefault="00D74CED" w:rsidP="00D74CED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соответствующей КСГ исходя из фактически проведенного количества дней облучения (фракций).</w:t>
      </w:r>
    </w:p>
    <w:p w:rsidR="00A57A41" w:rsidRPr="00CC1FAD" w:rsidRDefault="00A57A41" w:rsidP="00A57A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В случае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зависимости от числа фракций.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3.6. Для оплаты случаев </w:t>
      </w:r>
      <w:r w:rsidRPr="00CC1FAD">
        <w:rPr>
          <w:rFonts w:eastAsia="Times New Roman"/>
          <w:b/>
          <w:sz w:val="27"/>
          <w:szCs w:val="27"/>
          <w:lang w:eastAsia="ru-RU"/>
        </w:rPr>
        <w:t>лучевой терапии в сочетании с лекарственной терапией и лекарственными препаратами</w:t>
      </w:r>
      <w:r w:rsidRPr="00CC1FAD">
        <w:rPr>
          <w:rFonts w:eastAsia="Times New Roman"/>
          <w:sz w:val="27"/>
          <w:szCs w:val="27"/>
          <w:lang w:eastAsia="ru-RU"/>
        </w:rPr>
        <w:t xml:space="preserve"> предусмотрены соответствующие </w:t>
      </w:r>
      <w:r w:rsidR="007428D1" w:rsidRPr="00CC1FAD">
        <w:rPr>
          <w:rFonts w:eastAsia="Times New Roman"/>
          <w:sz w:val="27"/>
          <w:szCs w:val="27"/>
          <w:lang w:eastAsia="ru-RU"/>
        </w:rPr>
        <w:t>КСГ (st19.084-st19.089 и ds19.058, ds19.060-ds19.062)</w:t>
      </w:r>
      <w:r w:rsidRPr="00CC1FAD">
        <w:rPr>
          <w:rFonts w:eastAsia="Times New Roman"/>
          <w:sz w:val="27"/>
          <w:szCs w:val="27"/>
          <w:lang w:eastAsia="ru-RU"/>
        </w:rPr>
        <w:t>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В случае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зависимости от числа фракций.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«МНН ЛП» файла «Расшифровка групп».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В случае применения лекарственных препаратов, не относящихся к перечню МНН лекарственных препаратов на вкладке «МНН ЛП» файла «Расшифровка групп», предусмотренных для отнесения к КСГ для случаев проведения лучевой терапии в сочетании с лекарственной терапией, оплата случая осуществляется по КСГ, определенной исходя из действующего алгоритма группировки.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 xml:space="preserve">3.7. </w:t>
      </w:r>
      <w:r w:rsidRPr="00CC1FAD">
        <w:rPr>
          <w:rFonts w:eastAsia="Times New Roman"/>
          <w:b/>
          <w:bCs/>
          <w:sz w:val="27"/>
          <w:szCs w:val="27"/>
          <w:lang w:eastAsia="ru-RU"/>
        </w:rPr>
        <w:t>В случаях лечения пациентов с коронавирусной инфекцией COVID-19</w:t>
      </w:r>
      <w:r w:rsidRPr="00CC1FAD">
        <w:rPr>
          <w:rFonts w:eastAsia="Times New Roman"/>
          <w:bCs/>
          <w:sz w:val="27"/>
          <w:szCs w:val="27"/>
          <w:lang w:eastAsia="ru-RU"/>
        </w:rPr>
        <w:t>- ф</w:t>
      </w:r>
      <w:r w:rsidRPr="00CC1FAD">
        <w:rPr>
          <w:sz w:val="27"/>
          <w:szCs w:val="27"/>
        </w:rPr>
        <w:t>ормирование групп осуществляется по коду МКБ 10 (</w:t>
      </w:r>
      <w:r w:rsidRPr="00CC1FAD">
        <w:rPr>
          <w:sz w:val="27"/>
          <w:szCs w:val="27"/>
          <w:lang w:val="en-US"/>
        </w:rPr>
        <w:t>U</w:t>
      </w:r>
      <w:r w:rsidRPr="00CC1FAD">
        <w:rPr>
          <w:sz w:val="27"/>
          <w:szCs w:val="27"/>
        </w:rPr>
        <w:t xml:space="preserve">07.1 или </w:t>
      </w:r>
      <w:r w:rsidRPr="00CC1FAD">
        <w:rPr>
          <w:sz w:val="27"/>
          <w:szCs w:val="27"/>
          <w:lang w:val="en-US"/>
        </w:rPr>
        <w:t>U</w:t>
      </w:r>
      <w:r w:rsidRPr="00CC1FAD">
        <w:rPr>
          <w:sz w:val="27"/>
          <w:szCs w:val="27"/>
        </w:rPr>
        <w:t>07.2) в сочетании с кодами иного классификационного критерия: «</w:t>
      </w:r>
      <w:proofErr w:type="spellStart"/>
      <w:r w:rsidRPr="00CC1FAD">
        <w:rPr>
          <w:sz w:val="27"/>
          <w:szCs w:val="27"/>
          <w:lang w:val="en-US"/>
        </w:rPr>
        <w:t>stt</w:t>
      </w:r>
      <w:proofErr w:type="spellEnd"/>
      <w:r w:rsidRPr="00CC1FAD">
        <w:rPr>
          <w:sz w:val="27"/>
          <w:szCs w:val="27"/>
        </w:rPr>
        <w:t>1»-«</w:t>
      </w:r>
      <w:proofErr w:type="spellStart"/>
      <w:r w:rsidRPr="00CC1FAD">
        <w:rPr>
          <w:sz w:val="27"/>
          <w:szCs w:val="27"/>
          <w:lang w:val="en-US"/>
        </w:rPr>
        <w:t>stt</w:t>
      </w:r>
      <w:proofErr w:type="spellEnd"/>
      <w:r w:rsidRPr="00CC1FAD">
        <w:rPr>
          <w:sz w:val="27"/>
          <w:szCs w:val="27"/>
        </w:rPr>
        <w:t xml:space="preserve">4», отражающих тяжесть течения заболевания, или «stt5», отражающим признак долечивания пациента с коронавирусной инфекцией </w:t>
      </w:r>
      <w:r w:rsidRPr="00CC1FAD">
        <w:rPr>
          <w:sz w:val="27"/>
          <w:szCs w:val="27"/>
          <w:lang w:val="en-US"/>
        </w:rPr>
        <w:t>COVID</w:t>
      </w:r>
      <w:r w:rsidRPr="00CC1FAD">
        <w:rPr>
          <w:sz w:val="27"/>
          <w:szCs w:val="27"/>
        </w:rPr>
        <w:t>-19. Перечень кодов «stt1»-«stt5» с расшифровкой.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A57A41" w:rsidRPr="00CC1FAD" w:rsidRDefault="00A57A41" w:rsidP="00A57A41">
      <w:pPr>
        <w:spacing w:line="240" w:lineRule="auto"/>
        <w:jc w:val="center"/>
        <w:rPr>
          <w:sz w:val="27"/>
          <w:szCs w:val="27"/>
        </w:rPr>
      </w:pPr>
      <w:r w:rsidRPr="00CC1FAD">
        <w:rPr>
          <w:rFonts w:eastAsia="Times New Roman"/>
          <w:color w:val="000000"/>
          <w:sz w:val="27"/>
          <w:szCs w:val="27"/>
          <w:lang w:eastAsia="ru-RU"/>
        </w:rPr>
        <w:t xml:space="preserve">Дополнительные классификационные критерии отнесения </w:t>
      </w:r>
      <w:r w:rsidRPr="00CC1FAD">
        <w:rPr>
          <w:rFonts w:eastAsia="Times New Roman"/>
          <w:color w:val="000000"/>
          <w:sz w:val="27"/>
          <w:szCs w:val="27"/>
          <w:lang w:eastAsia="ru-RU"/>
        </w:rPr>
        <w:br/>
        <w:t>случаев лечения к КСГ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6205"/>
        <w:gridCol w:w="2268"/>
      </w:tblGrid>
      <w:tr w:rsidR="00A57A41" w:rsidRPr="00CC1FAD" w:rsidTr="001E4D5A">
        <w:trPr>
          <w:cantSplit/>
          <w:trHeight w:val="514"/>
          <w:tblHeader/>
        </w:trPr>
        <w:tc>
          <w:tcPr>
            <w:tcW w:w="883" w:type="dxa"/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  <w:lang w:val="en-US"/>
              </w:rPr>
            </w:pPr>
            <w:r w:rsidRPr="00CC1FAD">
              <w:rPr>
                <w:rFonts w:eastAsia="Times New Roman"/>
                <w:bCs/>
                <w:szCs w:val="24"/>
              </w:rPr>
              <w:t>Код ДКК</w:t>
            </w:r>
          </w:p>
        </w:tc>
        <w:tc>
          <w:tcPr>
            <w:tcW w:w="6205" w:type="dxa"/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  <w:lang w:val="en-US"/>
              </w:rPr>
            </w:pPr>
            <w:r w:rsidRPr="00CC1FAD">
              <w:rPr>
                <w:rFonts w:eastAsia="Times New Roman"/>
                <w:bCs/>
                <w:szCs w:val="24"/>
              </w:rPr>
              <w:t>Наименования ДКК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Случаи применения ДКК</w:t>
            </w:r>
          </w:p>
        </w:tc>
      </w:tr>
      <w:tr w:rsidR="00A57A41" w:rsidRPr="00CC1FAD" w:rsidTr="001E4D5A">
        <w:trPr>
          <w:cantSplit/>
          <w:trHeight w:val="1456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stt1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Легкое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Лечение пациентов с коронавирусной инфекцией COVID-19</w:t>
            </w:r>
          </w:p>
        </w:tc>
      </w:tr>
      <w:tr w:rsidR="00A57A41" w:rsidRPr="00CC1FAD" w:rsidTr="001E4D5A">
        <w:trPr>
          <w:cantSplit/>
          <w:trHeight w:val="1422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lastRenderedPageBreak/>
              <w:t>stt2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Среднетяжелое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A57A41" w:rsidRPr="00CC1FAD" w:rsidTr="001E4D5A">
        <w:trPr>
          <w:cantSplit/>
          <w:trHeight w:val="138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stt3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A57A41" w:rsidRPr="00CC1FAD" w:rsidTr="001E4D5A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stt4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Крайне 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A57A41" w:rsidRPr="00CC1FAD" w:rsidTr="001E4D5A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stt5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>Долечивание пациента с коронавирусной инфекцией COVID-19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CC1FAD">
              <w:rPr>
                <w:rFonts w:eastAsia="Times New Roman"/>
                <w:bCs/>
                <w:szCs w:val="24"/>
              </w:rPr>
              <w:t xml:space="preserve">Долечивание пациента, перенесшего </w:t>
            </w:r>
            <w:proofErr w:type="spellStart"/>
            <w:r w:rsidRPr="00CC1FAD">
              <w:rPr>
                <w:rFonts w:eastAsia="Times New Roman"/>
                <w:bCs/>
                <w:szCs w:val="24"/>
              </w:rPr>
              <w:t>коронавирусную</w:t>
            </w:r>
            <w:proofErr w:type="spellEnd"/>
            <w:r w:rsidRPr="00CC1FAD">
              <w:rPr>
                <w:rFonts w:eastAsia="Times New Roman"/>
                <w:bCs/>
                <w:szCs w:val="24"/>
              </w:rPr>
              <w:t xml:space="preserve"> инфекцию COVID-19</w:t>
            </w:r>
          </w:p>
        </w:tc>
      </w:tr>
    </w:tbl>
    <w:p w:rsidR="00A57A41" w:rsidRPr="00CC1FAD" w:rsidRDefault="00A57A41" w:rsidP="00A57A41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CC1FAD">
        <w:rPr>
          <w:sz w:val="27"/>
          <w:szCs w:val="27"/>
        </w:rPr>
        <w:t>отдельная</w:t>
      </w:r>
      <w:proofErr w:type="gramEnd"/>
      <w:r w:rsidRPr="00CC1FAD">
        <w:rPr>
          <w:sz w:val="27"/>
          <w:szCs w:val="27"/>
        </w:rPr>
        <w:t xml:space="preserve"> КСГ st12.015-st12.018 (уровни 1-4).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Коэффициенты </w:t>
      </w:r>
      <w:proofErr w:type="gramStart"/>
      <w:r w:rsidRPr="00CC1FAD">
        <w:rPr>
          <w:sz w:val="27"/>
          <w:szCs w:val="27"/>
        </w:rPr>
        <w:t>относительной</w:t>
      </w:r>
      <w:proofErr w:type="gramEnd"/>
      <w:r w:rsidRPr="00CC1FAD">
        <w:rPr>
          <w:sz w:val="27"/>
          <w:szCs w:val="27"/>
        </w:rPr>
        <w:t xml:space="preserve"> </w:t>
      </w:r>
      <w:proofErr w:type="spellStart"/>
      <w:r w:rsidRPr="00CC1FAD">
        <w:rPr>
          <w:sz w:val="27"/>
          <w:szCs w:val="27"/>
        </w:rPr>
        <w:t>затратоемкости</w:t>
      </w:r>
      <w:proofErr w:type="spellEnd"/>
      <w:r w:rsidRPr="00CC1FAD">
        <w:rPr>
          <w:sz w:val="27"/>
          <w:szCs w:val="27"/>
        </w:rPr>
        <w:t xml:space="preserve"> по КСГ st12.016-st12.018 (уровни 2-4), соответствующим случаям среднетяжелого, тяжелого и крайне тяжелого лечения, учитывают период долечивания пациента. 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Правила оплаты госпитализаций в случае перевода на долечивание: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 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 в другую медицинскую организацию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CC1FAD">
        <w:rPr>
          <w:sz w:val="27"/>
          <w:szCs w:val="27"/>
        </w:rPr>
        <w:t>Коронавирусная</w:t>
      </w:r>
      <w:proofErr w:type="spellEnd"/>
      <w:r w:rsidRPr="00CC1FAD">
        <w:rPr>
          <w:sz w:val="27"/>
          <w:szCs w:val="27"/>
        </w:rPr>
        <w:t xml:space="preserve"> инфекция COVID-19 (долечивание)». Оплата прерванных случаев после перевода осуществляется в общем порядке;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- 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</w:t>
      </w:r>
      <w:r w:rsidRPr="00CC1FAD">
        <w:rPr>
          <w:sz w:val="27"/>
          <w:szCs w:val="27"/>
        </w:rPr>
        <w:lastRenderedPageBreak/>
        <w:t>тарифным соглашением.</w:t>
      </w:r>
    </w:p>
    <w:p w:rsidR="00A57A41" w:rsidRPr="00CC1FAD" w:rsidRDefault="00FA340F" w:rsidP="00FA34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3.8. В </w:t>
      </w:r>
      <w:r w:rsidRPr="00CC1FAD">
        <w:rPr>
          <w:rFonts w:eastAsia="Times New Roman"/>
          <w:b/>
          <w:sz w:val="27"/>
          <w:szCs w:val="27"/>
          <w:lang w:eastAsia="ru-RU"/>
        </w:rPr>
        <w:t>случаях лечения пациентов с гриппом, вирусом гриппа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идентифицирован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производится по комбинации кода МКБ-10 и кодов Номенклатуры.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При идентификации вируса гриппа другими методами (закодированными как услуги, не являющиеся классификационными критериями отнесения случая к КСГ st12.012) и при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неидентифицированном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вирусе гриппа случай классифицируется в КСГ st12.010 «Респираторные инфекции верхних дыхательных путей с осложнениями, взрослые» или КСГ st12.011 «Респираторные инфекции верхних дыхательных путей, дети» в зависимости от возраста пациента.</w:t>
      </w:r>
      <w:proofErr w:type="gramEnd"/>
    </w:p>
    <w:p w:rsidR="00A42C63" w:rsidRPr="00CC1FAD" w:rsidRDefault="00A42C63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FA340F" w:rsidRPr="00CC1FAD">
        <w:rPr>
          <w:rFonts w:eastAsia="Times New Roman"/>
          <w:sz w:val="27"/>
          <w:szCs w:val="27"/>
          <w:lang w:eastAsia="ru-RU"/>
        </w:rPr>
        <w:t>9</w:t>
      </w:r>
      <w:r w:rsidRPr="00CC1FAD">
        <w:rPr>
          <w:rFonts w:eastAsia="Times New Roman"/>
          <w:sz w:val="27"/>
          <w:szCs w:val="27"/>
          <w:lang w:eastAsia="ru-RU"/>
        </w:rPr>
        <w:t xml:space="preserve">. </w:t>
      </w:r>
      <w:r w:rsidRPr="00CC1FAD">
        <w:rPr>
          <w:rFonts w:eastAsia="Times New Roman"/>
          <w:b/>
          <w:sz w:val="27"/>
          <w:szCs w:val="27"/>
          <w:lang w:eastAsia="ru-RU"/>
        </w:rPr>
        <w:t xml:space="preserve">Оплата случая лечения по </w:t>
      </w:r>
      <w:r w:rsidR="00FA340F" w:rsidRPr="00CC1FAD">
        <w:rPr>
          <w:rFonts w:eastAsia="Times New Roman"/>
          <w:b/>
          <w:sz w:val="27"/>
          <w:szCs w:val="27"/>
          <w:lang w:eastAsia="ru-RU"/>
        </w:rPr>
        <w:t>двум</w:t>
      </w:r>
      <w:r w:rsidRPr="00CC1FAD">
        <w:rPr>
          <w:rFonts w:eastAsia="Times New Roman"/>
          <w:b/>
          <w:sz w:val="27"/>
          <w:szCs w:val="27"/>
          <w:lang w:eastAsia="ru-RU"/>
        </w:rPr>
        <w:t xml:space="preserve"> и более КСГ осуществляется 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>при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: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FA340F" w:rsidRPr="00CC1FAD">
        <w:rPr>
          <w:rFonts w:eastAsia="Times New Roman"/>
          <w:sz w:val="27"/>
          <w:szCs w:val="27"/>
          <w:lang w:eastAsia="ru-RU"/>
        </w:rPr>
        <w:t>9</w:t>
      </w:r>
      <w:r w:rsidRPr="00CC1FAD">
        <w:rPr>
          <w:rFonts w:eastAsia="Times New Roman"/>
          <w:sz w:val="27"/>
          <w:szCs w:val="27"/>
          <w:lang w:eastAsia="ru-RU"/>
        </w:rPr>
        <w:t xml:space="preserve">.1.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Переводе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прерванным по установленным основаниям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прерванности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;</w:t>
      </w:r>
    </w:p>
    <w:p w:rsidR="006C55F4" w:rsidRPr="00CC1FAD" w:rsidRDefault="006C55F4" w:rsidP="006C55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3.9.2.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6C55F4" w:rsidRPr="00CC1FAD" w:rsidRDefault="006C55F4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3.9.3.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Оказании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  <w:proofErr w:type="gramEnd"/>
    </w:p>
    <w:p w:rsidR="000A57E0" w:rsidRPr="00CC1FAD" w:rsidRDefault="000A57E0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3.9.4. Этапном хирургическом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лечении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колостомы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(операция 1) и закрытие ранее сформированной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колостомы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(операция 2));</w:t>
      </w:r>
    </w:p>
    <w:p w:rsidR="000A57E0" w:rsidRPr="00CC1FAD" w:rsidRDefault="000A57E0" w:rsidP="000A57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3.9.5. Проведении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реинфузии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аутокрови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баллонной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внутриаортальной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контрпульсации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или экстракорпоральной мембранной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оксигенации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на фоне лечения основного заболевания;</w:t>
      </w:r>
    </w:p>
    <w:p w:rsidR="000A57E0" w:rsidRPr="00CC1FAD" w:rsidRDefault="000A57E0" w:rsidP="000A57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3.9.6. Дородовой госпитализации пациентки в отделение патологии беременности в случае пребывания в отделении патологии беременности в случаях, указанных в пункте 5 настоящего Порядка.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6C55F4" w:rsidRPr="00CC1FAD">
        <w:rPr>
          <w:rFonts w:eastAsia="Times New Roman"/>
          <w:sz w:val="27"/>
          <w:szCs w:val="27"/>
          <w:lang w:eastAsia="ru-RU"/>
        </w:rPr>
        <w:t>9.</w:t>
      </w:r>
      <w:r w:rsidR="000A57E0" w:rsidRPr="00CC1FAD">
        <w:rPr>
          <w:rFonts w:eastAsia="Times New Roman"/>
          <w:sz w:val="27"/>
          <w:szCs w:val="27"/>
          <w:lang w:eastAsia="ru-RU"/>
        </w:rPr>
        <w:t>7</w:t>
      </w:r>
      <w:r w:rsidRPr="00CC1FAD">
        <w:rPr>
          <w:rFonts w:eastAsia="Times New Roman"/>
          <w:sz w:val="27"/>
          <w:szCs w:val="27"/>
          <w:lang w:eastAsia="ru-RU"/>
        </w:rPr>
        <w:t xml:space="preserve">. Случаи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родоразрешения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пациенток в период лечения их в условиях круглосуточного стационара по поводу заболеваний, вызванных COVID-19, учитываются медицинскими организациями, оказывающими медицинскую помощь по профилю «Акушерство и гинекология», отдельно и</w:t>
      </w:r>
      <w:r w:rsidR="000A57E0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оплачиваются</w:t>
      </w:r>
      <w:r w:rsidR="000A57E0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 xml:space="preserve">по тарифу КСГ по профилю «Акушерство и гинекология»,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предусматривающей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0A57E0"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lastRenderedPageBreak/>
        <w:t>родоразрешение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.</w:t>
      </w:r>
      <w:r w:rsidR="00983825" w:rsidRPr="00CC1FAD">
        <w:rPr>
          <w:rFonts w:eastAsia="Times New Roman"/>
          <w:sz w:val="27"/>
          <w:szCs w:val="27"/>
          <w:lang w:eastAsia="ru-RU"/>
        </w:rPr>
        <w:t xml:space="preserve"> 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983825" w:rsidRPr="00CC1FAD">
        <w:rPr>
          <w:rFonts w:eastAsia="Times New Roman"/>
          <w:sz w:val="27"/>
          <w:szCs w:val="27"/>
          <w:lang w:eastAsia="ru-RU"/>
        </w:rPr>
        <w:t>9</w:t>
      </w:r>
      <w:r w:rsidRPr="00CC1FAD">
        <w:rPr>
          <w:rFonts w:eastAsia="Times New Roman"/>
          <w:sz w:val="27"/>
          <w:szCs w:val="27"/>
          <w:lang w:eastAsia="ru-RU"/>
        </w:rPr>
        <w:t xml:space="preserve">.8.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Наличии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983825" w:rsidRPr="00CC1FAD">
        <w:rPr>
          <w:rFonts w:eastAsia="Times New Roman"/>
          <w:sz w:val="27"/>
          <w:szCs w:val="27"/>
          <w:lang w:eastAsia="ru-RU"/>
        </w:rPr>
        <w:t>9</w:t>
      </w:r>
      <w:r w:rsidRPr="00CC1FAD">
        <w:rPr>
          <w:rFonts w:eastAsia="Times New Roman"/>
          <w:sz w:val="27"/>
          <w:szCs w:val="27"/>
          <w:lang w:eastAsia="ru-RU"/>
        </w:rPr>
        <w:t xml:space="preserve">.9.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3.</w:t>
      </w:r>
      <w:r w:rsidR="00983825" w:rsidRPr="00CC1FAD">
        <w:rPr>
          <w:rFonts w:eastAsia="Times New Roman"/>
          <w:sz w:val="27"/>
          <w:szCs w:val="27"/>
          <w:lang w:eastAsia="ru-RU"/>
        </w:rPr>
        <w:t>9</w:t>
      </w:r>
      <w:r w:rsidRPr="00CC1FAD">
        <w:rPr>
          <w:rFonts w:eastAsia="Times New Roman"/>
          <w:sz w:val="27"/>
          <w:szCs w:val="27"/>
          <w:lang w:eastAsia="ru-RU"/>
        </w:rPr>
        <w:t xml:space="preserve">.10.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антимикробной терапии инфекций, вызванных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микроорганизмами;</w:t>
      </w:r>
    </w:p>
    <w:p w:rsidR="00983825" w:rsidRPr="00CC1FAD" w:rsidRDefault="00983825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Выставление случая только по КСГ st36.013–st36.015 «Проведение антимикробной терапии инфекций, вызванных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микроорганизмами (уровень 1–3)», без основной КСГ, а также выставление случая по двум КСГ из перечня st36.013–st36.015 «Проведение антимикробной терапии инфекций, вызванных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микроорганизмами (уровень 1–3)» с пересекающимися сроками лечения не допускается.</w:t>
      </w:r>
    </w:p>
    <w:p w:rsidR="00A57A41" w:rsidRPr="00CC1FAD" w:rsidRDefault="00A57A41" w:rsidP="00A57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EC0F7C" w:rsidRPr="00CC1FAD" w:rsidRDefault="00A57A41" w:rsidP="00EC0F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>3.</w:t>
      </w:r>
      <w:r w:rsidR="00EC0F7C" w:rsidRPr="00CC1FAD">
        <w:rPr>
          <w:rFonts w:eastAsia="Times New Roman"/>
          <w:bCs/>
          <w:sz w:val="27"/>
          <w:szCs w:val="27"/>
          <w:lang w:eastAsia="ru-RU"/>
        </w:rPr>
        <w:t>10</w:t>
      </w:r>
      <w:r w:rsidRPr="00CC1FAD">
        <w:rPr>
          <w:rFonts w:eastAsia="Times New Roman"/>
          <w:bCs/>
          <w:sz w:val="27"/>
          <w:szCs w:val="27"/>
          <w:lang w:eastAsia="ru-RU"/>
        </w:rPr>
        <w:t>. </w:t>
      </w:r>
      <w:proofErr w:type="gramStart"/>
      <w:r w:rsidR="00EC0F7C" w:rsidRPr="00CC1FAD">
        <w:rPr>
          <w:rFonts w:eastAsia="Times New Roman"/>
          <w:bCs/>
          <w:sz w:val="27"/>
          <w:szCs w:val="27"/>
          <w:lang w:eastAsia="ru-RU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</w:t>
      </w:r>
      <w:r w:rsidR="00006F7B" w:rsidRPr="00CC1FAD">
        <w:rPr>
          <w:rFonts w:eastAsia="Times New Roman"/>
          <w:bCs/>
          <w:sz w:val="27"/>
          <w:szCs w:val="27"/>
          <w:lang w:eastAsia="ru-RU"/>
        </w:rPr>
        <w:t>(приложение № 1 к Программе)</w:t>
      </w:r>
      <w:r w:rsidR="00EC0F7C" w:rsidRPr="00CC1FAD">
        <w:rPr>
          <w:rFonts w:eastAsia="Times New Roman"/>
          <w:bCs/>
          <w:sz w:val="27"/>
          <w:szCs w:val="27"/>
          <w:lang w:eastAsia="ru-RU"/>
        </w:rPr>
        <w:t>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</w:t>
      </w:r>
      <w:proofErr w:type="gramEnd"/>
      <w:r w:rsidR="00EC0F7C" w:rsidRPr="00CC1FAD">
        <w:rPr>
          <w:rFonts w:eastAsia="Times New Roman"/>
          <w:bCs/>
          <w:sz w:val="27"/>
          <w:szCs w:val="27"/>
          <w:lang w:eastAsia="ru-RU"/>
        </w:rPr>
        <w:t xml:space="preserve">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="00EC0F7C" w:rsidRPr="00CC1FAD">
        <w:rPr>
          <w:rFonts w:eastAsia="Times New Roman"/>
          <w:bCs/>
          <w:sz w:val="27"/>
          <w:szCs w:val="27"/>
          <w:lang w:eastAsia="ru-RU"/>
        </w:rPr>
        <w:t>лечения</w:t>
      </w:r>
      <w:proofErr w:type="gramEnd"/>
      <w:r w:rsidR="00EC0F7C" w:rsidRPr="00CC1FAD">
        <w:rPr>
          <w:rFonts w:eastAsia="Times New Roman"/>
          <w:bCs/>
          <w:sz w:val="27"/>
          <w:szCs w:val="27"/>
          <w:lang w:eastAsia="ru-RU"/>
        </w:rPr>
        <w:t xml:space="preserve">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:rsidR="00EC0F7C" w:rsidRPr="00CC1FAD" w:rsidRDefault="00EC0F7C" w:rsidP="00EC0F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bCs/>
          <w:sz w:val="27"/>
          <w:szCs w:val="27"/>
          <w:lang w:eastAsia="ru-RU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CC1FAD">
        <w:rPr>
          <w:rFonts w:eastAsia="Times New Roman"/>
          <w:bCs/>
          <w:sz w:val="27"/>
          <w:szCs w:val="27"/>
          <w:lang w:eastAsia="ru-RU"/>
        </w:rPr>
        <w:t>инвалидизирующими</w:t>
      </w:r>
      <w:proofErr w:type="spellEnd"/>
      <w:r w:rsidRPr="00CC1FAD">
        <w:rPr>
          <w:rFonts w:eastAsia="Times New Roman"/>
          <w:bCs/>
          <w:sz w:val="27"/>
          <w:szCs w:val="27"/>
          <w:lang w:eastAsia="ru-RU"/>
        </w:rPr>
        <w:t xml:space="preserve"> заболеваниями, требующими </w:t>
      </w:r>
      <w:proofErr w:type="spellStart"/>
      <w:r w:rsidRPr="00CC1FAD">
        <w:rPr>
          <w:rFonts w:eastAsia="Times New Roman"/>
          <w:bCs/>
          <w:sz w:val="27"/>
          <w:szCs w:val="27"/>
          <w:lang w:eastAsia="ru-RU"/>
        </w:rPr>
        <w:t>сверхдлительных</w:t>
      </w:r>
      <w:proofErr w:type="spellEnd"/>
      <w:r w:rsidRPr="00CC1FAD">
        <w:rPr>
          <w:rFonts w:eastAsia="Times New Roman"/>
          <w:bCs/>
          <w:sz w:val="27"/>
          <w:szCs w:val="27"/>
          <w:lang w:eastAsia="ru-RU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CC1FAD">
        <w:rPr>
          <w:rFonts w:eastAsia="Times New Roman"/>
          <w:bCs/>
          <w:sz w:val="27"/>
          <w:szCs w:val="27"/>
          <w:lang w:eastAsia="ru-RU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A57A41" w:rsidRPr="00CC1FAD" w:rsidRDefault="00EC0F7C" w:rsidP="00EC0F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bCs/>
          <w:sz w:val="27"/>
          <w:szCs w:val="27"/>
          <w:lang w:eastAsia="ru-RU"/>
        </w:rPr>
        <w:t xml:space="preserve">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помощи, кодов МКБ–10, модели пациента, вида и метода лечения аналогичным параметрам, установленным перечнем </w:t>
      </w:r>
      <w:r w:rsidRPr="00CC1FAD">
        <w:rPr>
          <w:rFonts w:eastAsia="Times New Roman"/>
          <w:bCs/>
          <w:sz w:val="27"/>
          <w:szCs w:val="27"/>
          <w:lang w:eastAsia="ru-RU"/>
        </w:rPr>
        <w:lastRenderedPageBreak/>
        <w:t xml:space="preserve">видов высокотехнологичной медицинской помощи </w:t>
      </w:r>
      <w:r w:rsidR="00006F7B" w:rsidRPr="00CC1FAD">
        <w:rPr>
          <w:rFonts w:eastAsia="Times New Roman"/>
          <w:bCs/>
          <w:sz w:val="27"/>
          <w:szCs w:val="27"/>
          <w:lang w:eastAsia="ru-RU"/>
        </w:rPr>
        <w:t>(приложение № 1 к Программе)</w:t>
      </w:r>
      <w:r w:rsidRPr="00CC1FAD">
        <w:rPr>
          <w:rFonts w:eastAsia="Times New Roman"/>
          <w:bCs/>
          <w:sz w:val="27"/>
          <w:szCs w:val="27"/>
          <w:lang w:eastAsia="ru-RU"/>
        </w:rPr>
        <w:t>), содержащего, в том числе методы лечения и источники финансового обеспечения высокотехнологичной медицинской помощи (далее – Перечень ВМП).</w:t>
      </w:r>
      <w:proofErr w:type="gramEnd"/>
      <w:r w:rsidRPr="00CC1FAD">
        <w:rPr>
          <w:rFonts w:eastAsia="Times New Roman"/>
          <w:bCs/>
          <w:sz w:val="27"/>
          <w:szCs w:val="27"/>
          <w:lang w:eastAsia="ru-RU"/>
        </w:rPr>
        <w:t xml:space="preserve"> В случае</w:t>
      </w:r>
      <w:proofErr w:type="gramStart"/>
      <w:r w:rsidRPr="00CC1FAD">
        <w:rPr>
          <w:rFonts w:eastAsia="Times New Roman"/>
          <w:bCs/>
          <w:sz w:val="27"/>
          <w:szCs w:val="27"/>
          <w:lang w:eastAsia="ru-RU"/>
        </w:rPr>
        <w:t>,</w:t>
      </w:r>
      <w:proofErr w:type="gramEnd"/>
      <w:r w:rsidRPr="00CC1FAD">
        <w:rPr>
          <w:rFonts w:eastAsia="Times New Roman"/>
          <w:bCs/>
          <w:sz w:val="27"/>
          <w:szCs w:val="27"/>
          <w:lang w:eastAsia="ru-RU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4. Порядок оплаты 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случаев лечения при оказании услуг диализа </w:t>
      </w:r>
    </w:p>
    <w:p w:rsidR="00A57A41" w:rsidRPr="00CC1FAD" w:rsidRDefault="00A57A41" w:rsidP="00A57A41">
      <w:pPr>
        <w:spacing w:after="0" w:line="240" w:lineRule="auto"/>
        <w:ind w:firstLine="709"/>
        <w:jc w:val="center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При оказании медицинской помощи пациентам, получающим услуги диализа, оплата осуществляется по тарифам (Приложение 2</w:t>
      </w:r>
      <w:r w:rsidR="00FB1D37" w:rsidRPr="00CC1FAD">
        <w:rPr>
          <w:rFonts w:eastAsia="Times New Roman"/>
          <w:sz w:val="27"/>
          <w:szCs w:val="27"/>
          <w:lang w:eastAsia="ru-RU"/>
        </w:rPr>
        <w:t>8</w:t>
      </w:r>
      <w:r w:rsidRPr="00CC1FAD">
        <w:rPr>
          <w:rFonts w:eastAsia="Times New Roman"/>
          <w:sz w:val="27"/>
          <w:szCs w:val="27"/>
          <w:lang w:eastAsia="ru-RU"/>
        </w:rPr>
        <w:t>):</w:t>
      </w:r>
    </w:p>
    <w:p w:rsidR="00C277A8" w:rsidRPr="00CC1FAD" w:rsidRDefault="00C277A8" w:rsidP="00C277A8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амбулаторных условиях осуществляется за услугу диализа, </w:t>
      </w:r>
    </w:p>
    <w:p w:rsidR="00C277A8" w:rsidRPr="00CC1FAD" w:rsidRDefault="00C277A8" w:rsidP="00C277A8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условиях дневного стационара – за услугу диализа и при необходимости в сочетании с КСГ, учитывающей основное (сопутствующее) заболевание, или со случаем оказания </w:t>
      </w:r>
      <w:r w:rsidR="00FE16FB" w:rsidRPr="00CC1FAD">
        <w:rPr>
          <w:rFonts w:eastAsia="Times New Roman"/>
          <w:sz w:val="27"/>
          <w:szCs w:val="27"/>
          <w:lang w:eastAsia="ru-RU"/>
        </w:rPr>
        <w:t>ВМП</w:t>
      </w:r>
      <w:r w:rsidRPr="00CC1FAD">
        <w:rPr>
          <w:rFonts w:eastAsia="Times New Roman"/>
          <w:sz w:val="27"/>
          <w:szCs w:val="27"/>
          <w:lang w:eastAsia="ru-RU"/>
        </w:rPr>
        <w:t xml:space="preserve">, </w:t>
      </w:r>
    </w:p>
    <w:p w:rsidR="00A57A41" w:rsidRPr="00CC1FAD" w:rsidRDefault="00C277A8" w:rsidP="00C277A8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в условиях круглосуточного стационара –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</w:t>
      </w:r>
    </w:p>
    <w:p w:rsidR="00C277A8" w:rsidRPr="00CC1FAD" w:rsidRDefault="00C277A8" w:rsidP="00C277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CC1FAD">
        <w:rPr>
          <w:rFonts w:eastAsia="Times New Roman"/>
          <w:color w:val="000000"/>
          <w:sz w:val="27"/>
          <w:szCs w:val="27"/>
          <w:lang w:eastAsia="ru-RU"/>
        </w:rPr>
        <w:t xml:space="preserve">Применение коэффициента дифференциации (при наличии) к стоимости услуги осуществляется с учетом доли расходов на заработную плату в составе тарифа на оплату медицинской помощи. Применение поправочных коэффициентов к стоимости услуг недопустимо. 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нахождения пациента в стационаре. </w:t>
      </w:r>
    </w:p>
    <w:p w:rsidR="00C277A8" w:rsidRPr="00CC1FAD" w:rsidRDefault="00C277A8" w:rsidP="00C277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CC1FAD">
        <w:rPr>
          <w:color w:val="000000"/>
          <w:sz w:val="27"/>
          <w:szCs w:val="27"/>
        </w:rPr>
        <w:t>,</w:t>
      </w:r>
      <w:proofErr w:type="gramEnd"/>
      <w:r w:rsidRPr="00CC1FAD">
        <w:rPr>
          <w:color w:val="000000"/>
          <w:sz w:val="27"/>
          <w:szCs w:val="27"/>
        </w:rPr>
        <w:t xml:space="preserve"> если обеспечение лекарственными препаратами осуществляется за счет других источников (кроме средств </w:t>
      </w:r>
      <w:r w:rsidRPr="00CC1FAD">
        <w:rPr>
          <w:rFonts w:eastAsia="Times New Roman"/>
          <w:color w:val="000000"/>
          <w:sz w:val="27"/>
          <w:szCs w:val="27"/>
          <w:lang w:eastAsia="ru-RU"/>
        </w:rPr>
        <w:t>ОМС</w:t>
      </w:r>
      <w:r w:rsidRPr="00CC1FAD">
        <w:rPr>
          <w:color w:val="000000"/>
          <w:sz w:val="27"/>
          <w:szCs w:val="27"/>
        </w:rPr>
        <w:t>), оказание медицинской помощи с применением диализа осуществляется в амбулаторных условиях.</w:t>
      </w:r>
    </w:p>
    <w:p w:rsidR="00C277A8" w:rsidRPr="00CC1FAD" w:rsidRDefault="00C277A8" w:rsidP="00C277A8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</w:p>
    <w:p w:rsidR="001E4D5A" w:rsidRPr="00CC1FAD" w:rsidRDefault="001E4D5A" w:rsidP="00C277A8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5. Порядок оплаты случаев, отнесенных к профилю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«Патологии беременности»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CC1FAD">
        <w:rPr>
          <w:sz w:val="27"/>
          <w:szCs w:val="27"/>
          <w:lang w:eastAsia="ru-RU"/>
        </w:rPr>
        <w:t>по</w:t>
      </w:r>
      <w:proofErr w:type="gramEnd"/>
      <w:r w:rsidRPr="00CC1FAD">
        <w:rPr>
          <w:sz w:val="27"/>
          <w:szCs w:val="27"/>
          <w:lang w:eastAsia="ru-RU"/>
        </w:rPr>
        <w:t xml:space="preserve"> соответствующей КСГ</w:t>
      </w:r>
      <w:r w:rsidRPr="00CC1FAD">
        <w:rPr>
          <w:rFonts w:eastAsia="Times New Roman"/>
          <w:sz w:val="27"/>
          <w:szCs w:val="27"/>
          <w:lang w:eastAsia="ru-RU"/>
        </w:rPr>
        <w:t xml:space="preserve"> заболеваний</w:t>
      </w:r>
      <w:r w:rsidRPr="00CC1FAD">
        <w:rPr>
          <w:sz w:val="27"/>
          <w:szCs w:val="27"/>
          <w:lang w:eastAsia="ru-RU"/>
        </w:rPr>
        <w:t xml:space="preserve">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lastRenderedPageBreak/>
        <w:t xml:space="preserve">Случаи лечения в отделении «Патологии беременности» с последующим </w:t>
      </w:r>
      <w:proofErr w:type="spellStart"/>
      <w:r w:rsidRPr="00CC1FAD">
        <w:rPr>
          <w:sz w:val="27"/>
          <w:szCs w:val="27"/>
          <w:lang w:eastAsia="ru-RU"/>
        </w:rPr>
        <w:t>родоразрешением</w:t>
      </w:r>
      <w:proofErr w:type="spellEnd"/>
      <w:r w:rsidRPr="00CC1FAD">
        <w:rPr>
          <w:sz w:val="27"/>
          <w:szCs w:val="27"/>
          <w:lang w:eastAsia="ru-RU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CC1FAD">
        <w:rPr>
          <w:sz w:val="27"/>
          <w:szCs w:val="27"/>
          <w:lang w:eastAsia="ru-RU"/>
        </w:rPr>
        <w:t>по</w:t>
      </w:r>
      <w:proofErr w:type="gramEnd"/>
      <w:r w:rsidRPr="00CC1FAD">
        <w:rPr>
          <w:sz w:val="27"/>
          <w:szCs w:val="27"/>
          <w:lang w:eastAsia="ru-RU"/>
        </w:rPr>
        <w:t xml:space="preserve"> соответствующей КСГ.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Оплата по двум КСГ осуществляется: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- в случае пребывания пациентки в отделении «Патологии беременных» не менее 2 дней с последующим </w:t>
      </w:r>
      <w:proofErr w:type="spellStart"/>
      <w:r w:rsidRPr="00CC1FAD">
        <w:rPr>
          <w:sz w:val="27"/>
          <w:szCs w:val="27"/>
          <w:lang w:eastAsia="ru-RU"/>
        </w:rPr>
        <w:t>родоразрешением</w:t>
      </w:r>
      <w:proofErr w:type="spellEnd"/>
      <w:r w:rsidRPr="00CC1FAD">
        <w:rPr>
          <w:sz w:val="27"/>
          <w:szCs w:val="27"/>
          <w:lang w:eastAsia="ru-RU"/>
        </w:rPr>
        <w:t xml:space="preserve"> при оказании медицинской помощи по кодам МКБ 10, представленным в таблице 4: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Таблица 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655"/>
      </w:tblGrid>
      <w:tr w:rsidR="00A57A41" w:rsidRPr="00CC1FAD" w:rsidTr="001E4D5A">
        <w:trPr>
          <w:trHeight w:val="259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FAD">
              <w:rPr>
                <w:rFonts w:eastAsia="Times New Roman"/>
                <w:b/>
                <w:sz w:val="26"/>
                <w:szCs w:val="26"/>
              </w:rPr>
              <w:t>Код МКБ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FAD">
              <w:rPr>
                <w:rFonts w:eastAsia="Times New Roman"/>
                <w:b/>
                <w:sz w:val="26"/>
                <w:szCs w:val="26"/>
              </w:rPr>
              <w:t>Диагноз</w:t>
            </w:r>
          </w:p>
        </w:tc>
      </w:tr>
      <w:tr w:rsidR="00A57A41" w:rsidRPr="00CC1FAD" w:rsidTr="001E4D5A">
        <w:trPr>
          <w:trHeight w:val="2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О14.1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 xml:space="preserve">Тяжелая </w:t>
            </w:r>
            <w:proofErr w:type="spellStart"/>
            <w:r w:rsidRPr="00CC1FAD">
              <w:rPr>
                <w:rFonts w:eastAsia="Times New Roman"/>
                <w:sz w:val="26"/>
                <w:szCs w:val="26"/>
              </w:rPr>
              <w:t>преэклампсия</w:t>
            </w:r>
            <w:proofErr w:type="spellEnd"/>
            <w:r w:rsidRPr="00CC1FAD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A57A41" w:rsidRPr="00CC1FAD" w:rsidTr="001E4D5A">
        <w:trPr>
          <w:trHeight w:val="4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О34.2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Послеоперационный рубец матки, требующий предоставления медицинской помощи матери.</w:t>
            </w:r>
          </w:p>
        </w:tc>
      </w:tr>
      <w:tr w:rsidR="00A57A41" w:rsidRPr="00CC1FAD" w:rsidTr="001E4D5A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О36.3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A57A41" w:rsidRPr="00CC1FAD" w:rsidTr="001E4D5A">
        <w:trPr>
          <w:trHeight w:val="37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О36.4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Внутриутробная гибель плода, требующая предоставления медицинской помощи матери.</w:t>
            </w:r>
          </w:p>
        </w:tc>
      </w:tr>
      <w:tr w:rsidR="00A57A41" w:rsidRPr="00CC1FAD" w:rsidTr="001E4D5A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О42.2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</w:rPr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both"/>
        <w:rPr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ab/>
      </w:r>
      <w:r w:rsidRPr="00CC1FAD">
        <w:rPr>
          <w:sz w:val="27"/>
          <w:szCs w:val="27"/>
          <w:lang w:eastAsia="ru-RU"/>
        </w:rPr>
        <w:t xml:space="preserve">- в случае пребывания в отделении патологии беременности в течение 6 дней и более с последующим </w:t>
      </w:r>
      <w:proofErr w:type="spellStart"/>
      <w:r w:rsidRPr="00CC1FAD">
        <w:rPr>
          <w:sz w:val="27"/>
          <w:szCs w:val="27"/>
          <w:lang w:eastAsia="ru-RU"/>
        </w:rPr>
        <w:t>родоразрешением</w:t>
      </w:r>
      <w:proofErr w:type="spellEnd"/>
      <w:r w:rsidRPr="00CC1FAD">
        <w:rPr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1E4D5A" w:rsidRPr="00CC1FAD" w:rsidRDefault="001E4D5A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6. Особенности оплаты случаев лечения в стационарных условиях,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 отнесенных к профилю «Акушерство-Гинекология»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Отнесение к КСГ st02.003 «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Родоразрешение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» при любом основном диагнозе класса XV. Беременность, роды и послеродовой период (O10-O99),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включенном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 данную КСГ, производится при комбинации с любой из следующих услуг: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Таблица 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230"/>
      </w:tblGrid>
      <w:tr w:rsidR="00A57A41" w:rsidRPr="00CC1FAD" w:rsidTr="001E4D5A">
        <w:trPr>
          <w:trHeight w:val="292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B01.001.006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sz w:val="27"/>
                <w:szCs w:val="27"/>
                <w:lang w:eastAsia="ru-RU"/>
              </w:rPr>
              <w:t>Ведение патологических родов врачом-акушером-гинекологом</w:t>
            </w:r>
          </w:p>
        </w:tc>
      </w:tr>
      <w:tr w:rsidR="00A57A41" w:rsidRPr="00CC1FAD" w:rsidTr="001E4D5A">
        <w:trPr>
          <w:trHeight w:val="399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B01.001.009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ru-RU"/>
              </w:rPr>
            </w:pPr>
            <w:r w:rsidRPr="00CC1FAD">
              <w:rPr>
                <w:rFonts w:eastAsia="Times New Roman"/>
                <w:sz w:val="27"/>
                <w:szCs w:val="27"/>
                <w:lang w:eastAsia="ru-RU"/>
              </w:rPr>
              <w:t>Ведение физиологических родов врачом-акушером-гинекологом</w:t>
            </w:r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B02.001.002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Ведение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физиологических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родов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акушеркой</w:t>
            </w:r>
            <w:proofErr w:type="spellEnd"/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lastRenderedPageBreak/>
              <w:t>A16.20.007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val="en-US"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Пластика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шейки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матки</w:t>
            </w:r>
            <w:proofErr w:type="spellEnd"/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A16.20.015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val="en-US"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Восстановление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тазового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дна</w:t>
            </w:r>
            <w:proofErr w:type="spellEnd"/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A16.20.023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val="en-US"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Восстановление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влагалищной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стенки</w:t>
            </w:r>
            <w:proofErr w:type="spellEnd"/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A16.20.024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val="en-US"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Реконструкция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влагалища</w:t>
            </w:r>
            <w:proofErr w:type="spellEnd"/>
          </w:p>
        </w:tc>
      </w:tr>
      <w:tr w:rsidR="00A57A41" w:rsidRPr="00CC1FAD" w:rsidTr="001E4D5A">
        <w:trPr>
          <w:trHeight w:val="288"/>
        </w:trPr>
        <w:tc>
          <w:tcPr>
            <w:tcW w:w="2268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A16.20.030</w:t>
            </w:r>
          </w:p>
        </w:tc>
        <w:tc>
          <w:tcPr>
            <w:tcW w:w="7230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val="en-US" w:eastAsia="ru-RU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Восстановление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вульвы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 xml:space="preserve"> и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val="en-US" w:eastAsia="ru-RU"/>
              </w:rPr>
              <w:t>промежности</w:t>
            </w:r>
            <w:proofErr w:type="spellEnd"/>
          </w:p>
        </w:tc>
      </w:tr>
    </w:tbl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родоразрешению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случай относится к КСГ st02.001 «Осложнения, связанные с беременностью».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При выполнении хирургического вмешательство кесарева сечения (A16.20.005 «Кесарево сечение») случай относится к КСГ st02.004 вне зависимости от диагноза.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родоразрешение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Если в ходе оказания медицинской помощи роженице выполнялась операция, входящая в КСГ st02.012 или st02.013 (операции на женских половых органах уровней 3 и 4), например, субтотальная или тотальная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гистерэктомия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отнесение случая производится к КСГ по коду операции.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1E4D5A" w:rsidRPr="00CC1FAD" w:rsidRDefault="001E4D5A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7. Особенности оплаты экстракорпорального оплодотворения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A57A41" w:rsidRPr="00CC1FAD" w:rsidRDefault="00A57A41" w:rsidP="00A57A41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CC1FAD">
        <w:rPr>
          <w:sz w:val="27"/>
          <w:szCs w:val="27"/>
        </w:rPr>
        <w:t>1. Стимуляция суперовуляции;</w:t>
      </w:r>
    </w:p>
    <w:p w:rsidR="00A57A41" w:rsidRPr="00CC1FAD" w:rsidRDefault="00A57A41" w:rsidP="00A57A41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CC1FAD">
        <w:rPr>
          <w:sz w:val="27"/>
          <w:szCs w:val="27"/>
        </w:rPr>
        <w:t>2. Получение яйцеклетки;</w:t>
      </w:r>
    </w:p>
    <w:p w:rsidR="00A57A41" w:rsidRPr="00CC1FAD" w:rsidRDefault="00A57A41" w:rsidP="00A57A41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CC1FAD">
        <w:rPr>
          <w:sz w:val="27"/>
          <w:szCs w:val="27"/>
        </w:rPr>
        <w:t>3. Экстракорпоральное оплодотворение и культивирование эмбрионов;</w:t>
      </w:r>
    </w:p>
    <w:p w:rsidR="00A57A41" w:rsidRPr="00CC1FAD" w:rsidRDefault="00A57A41" w:rsidP="00A57A41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CC1FAD">
        <w:rPr>
          <w:sz w:val="27"/>
          <w:szCs w:val="27"/>
        </w:rPr>
        <w:t>4. Внутриматочное введение (перенос) эмбрионов.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CC1FAD">
        <w:rPr>
          <w:sz w:val="27"/>
          <w:szCs w:val="27"/>
          <w:lang w:eastAsia="ru-RU"/>
        </w:rPr>
        <w:t>криоконсервации</w:t>
      </w:r>
      <w:proofErr w:type="spellEnd"/>
      <w:r w:rsidRPr="00CC1FAD">
        <w:rPr>
          <w:sz w:val="27"/>
          <w:szCs w:val="27"/>
          <w:lang w:eastAsia="ru-RU"/>
        </w:rPr>
        <w:t xml:space="preserve"> полученных на III этапе эмбрионов. При этом хранение </w:t>
      </w:r>
      <w:proofErr w:type="spellStart"/>
      <w:r w:rsidRPr="00CC1FAD">
        <w:rPr>
          <w:sz w:val="27"/>
          <w:szCs w:val="27"/>
          <w:lang w:eastAsia="ru-RU"/>
        </w:rPr>
        <w:t>криоконсервированных</w:t>
      </w:r>
      <w:proofErr w:type="spellEnd"/>
      <w:r w:rsidRPr="00CC1FAD">
        <w:rPr>
          <w:sz w:val="27"/>
          <w:szCs w:val="27"/>
          <w:lang w:eastAsia="ru-RU"/>
        </w:rPr>
        <w:t xml:space="preserve"> эмбрионов за счет средств обязательного медицинского страхования не осуществляется.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Отнесение случаев проведения ЭКО к КСГ осуществляется на основании иных классификационных критериев «ivf1»-«ivf7», отражающих проведение различных этапов ЭКО.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6"/>
          <w:szCs w:val="26"/>
          <w:lang w:eastAsia="ru-RU"/>
        </w:rPr>
      </w:pPr>
      <w:r w:rsidRPr="00CC1FAD">
        <w:rPr>
          <w:rFonts w:eastAsia="Times New Roman"/>
          <w:sz w:val="26"/>
          <w:szCs w:val="26"/>
          <w:lang w:eastAsia="ru-RU"/>
        </w:rPr>
        <w:t>Таблица 6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5253"/>
        <w:gridCol w:w="3362"/>
      </w:tblGrid>
      <w:tr w:rsidR="00A57A41" w:rsidRPr="00CC1FAD" w:rsidTr="001E4D5A">
        <w:trPr>
          <w:cantSplit/>
          <w:trHeight w:val="70"/>
          <w:tblHeader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Код ДКК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Наименования ДКК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Случаи применения ДКК</w:t>
            </w:r>
          </w:p>
        </w:tc>
      </w:tr>
      <w:tr w:rsidR="00A57A41" w:rsidRPr="00CC1FAD" w:rsidTr="001E4D5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lastRenderedPageBreak/>
              <w:t>ivf1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 xml:space="preserve">Размораживание </w:t>
            </w:r>
            <w:proofErr w:type="spellStart"/>
            <w:r w:rsidRPr="00CC1FAD">
              <w:rPr>
                <w:sz w:val="26"/>
                <w:szCs w:val="26"/>
              </w:rPr>
              <w:t>криоконсервированных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CC1FAD">
              <w:rPr>
                <w:sz w:val="26"/>
                <w:szCs w:val="26"/>
              </w:rPr>
              <w:t>криоперенос</w:t>
            </w:r>
            <w:proofErr w:type="spellEnd"/>
            <w:r w:rsidRPr="00CC1FAD">
              <w:rPr>
                <w:sz w:val="26"/>
                <w:szCs w:val="26"/>
              </w:rPr>
              <w:t xml:space="preserve">) (A11.20.030.001 Внутриматочное введение </w:t>
            </w:r>
            <w:proofErr w:type="spellStart"/>
            <w:r w:rsidRPr="00CC1FAD">
              <w:rPr>
                <w:sz w:val="26"/>
                <w:szCs w:val="26"/>
              </w:rPr>
              <w:t>криоконсервированного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эмбриона)</w:t>
            </w:r>
          </w:p>
        </w:tc>
        <w:tc>
          <w:tcPr>
            <w:tcW w:w="3362" w:type="dxa"/>
            <w:vMerge w:val="restart"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Проведение ЭКО</w:t>
            </w:r>
          </w:p>
        </w:tc>
      </w:tr>
      <w:tr w:rsidR="00A57A41" w:rsidRPr="00CC1FAD" w:rsidTr="001E4D5A">
        <w:trPr>
          <w:cantSplit/>
          <w:trHeight w:val="609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ivf2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Проведение I этапа ЭКО: стимуляция суперовуляции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57A41" w:rsidRPr="00CC1FAD" w:rsidTr="001E4D5A">
        <w:trPr>
          <w:cantSplit/>
          <w:trHeight w:val="832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ivf3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Проведение I-II этапов ЭКО: стимуляция суперовуляции, получение яйцеклетки (A11.20.019 Получение яйцеклетки)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57A41" w:rsidRPr="00CC1FAD" w:rsidTr="001E4D5A">
        <w:trPr>
          <w:cantSplit/>
          <w:trHeight w:val="2208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ivf4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proofErr w:type="gramStart"/>
            <w:r w:rsidRPr="00CC1FAD">
              <w:rPr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без последующей </w:t>
            </w:r>
            <w:proofErr w:type="spellStart"/>
            <w:r w:rsidRPr="00CC1FAD">
              <w:rPr>
                <w:sz w:val="26"/>
                <w:szCs w:val="26"/>
              </w:rPr>
              <w:t>криоконсервации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57A41" w:rsidRPr="00CC1FAD" w:rsidTr="001E4D5A">
        <w:trPr>
          <w:cantSplit/>
          <w:trHeight w:val="2767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ivf5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proofErr w:type="gramStart"/>
            <w:r w:rsidRPr="00CC1FAD">
              <w:rPr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с последующей </w:t>
            </w:r>
            <w:proofErr w:type="spellStart"/>
            <w:r w:rsidRPr="00CC1FAD">
              <w:rPr>
                <w:sz w:val="26"/>
                <w:szCs w:val="26"/>
              </w:rPr>
              <w:t>криоконсервацией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 (A11.20.031 </w:t>
            </w:r>
            <w:proofErr w:type="spellStart"/>
            <w:r w:rsidRPr="00CC1FAD">
              <w:rPr>
                <w:sz w:val="26"/>
                <w:szCs w:val="26"/>
              </w:rPr>
              <w:t>Криоконсервация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57A41" w:rsidRPr="00CC1FAD" w:rsidTr="001E4D5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>ivf6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без осуществления </w:t>
            </w:r>
            <w:proofErr w:type="spellStart"/>
            <w:r w:rsidRPr="00CC1FAD">
              <w:rPr>
                <w:sz w:val="26"/>
                <w:szCs w:val="26"/>
              </w:rPr>
              <w:t>криоконсервации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57A41" w:rsidRPr="00CC1FAD" w:rsidTr="001E4D5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lastRenderedPageBreak/>
              <w:t>ivf7</w:t>
            </w:r>
          </w:p>
        </w:tc>
        <w:tc>
          <w:tcPr>
            <w:tcW w:w="5253" w:type="dxa"/>
            <w:shd w:val="clear" w:color="auto" w:fill="FFFFFF"/>
            <w:noWrap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CC1FAD">
              <w:rPr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с осуществлением </w:t>
            </w:r>
            <w:proofErr w:type="spellStart"/>
            <w:r w:rsidRPr="00CC1FAD">
              <w:rPr>
                <w:sz w:val="26"/>
                <w:szCs w:val="26"/>
              </w:rPr>
              <w:t>криоконсервации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 (A11.20.031 </w:t>
            </w:r>
            <w:proofErr w:type="spellStart"/>
            <w:r w:rsidRPr="00CC1FAD">
              <w:rPr>
                <w:sz w:val="26"/>
                <w:szCs w:val="26"/>
              </w:rPr>
              <w:t>Криоконсервация</w:t>
            </w:r>
            <w:proofErr w:type="spellEnd"/>
            <w:r w:rsidRPr="00CC1FAD">
              <w:rPr>
                <w:sz w:val="26"/>
                <w:szCs w:val="26"/>
              </w:rPr>
              <w:t xml:space="preserve"> эмбрионов)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>В случае если базов</w:t>
      </w:r>
      <w:r w:rsidR="006E1092" w:rsidRPr="00CC1FAD">
        <w:rPr>
          <w:sz w:val="27"/>
          <w:szCs w:val="27"/>
          <w:lang w:eastAsia="ru-RU"/>
        </w:rPr>
        <w:t>ый</w:t>
      </w:r>
      <w:r w:rsidRPr="00CC1FAD">
        <w:rPr>
          <w:sz w:val="27"/>
          <w:szCs w:val="27"/>
          <w:lang w:eastAsia="ru-RU"/>
        </w:rPr>
        <w:t xml:space="preserve"> </w:t>
      </w:r>
      <w:r w:rsidR="006E1092" w:rsidRPr="00CC1FAD">
        <w:rPr>
          <w:sz w:val="27"/>
          <w:szCs w:val="27"/>
          <w:lang w:eastAsia="ru-RU"/>
        </w:rPr>
        <w:t>цикл</w:t>
      </w:r>
      <w:r w:rsidRPr="00CC1FAD">
        <w:rPr>
          <w:sz w:val="27"/>
          <w:szCs w:val="27"/>
          <w:lang w:eastAsia="ru-RU"/>
        </w:rPr>
        <w:t xml:space="preserve"> ЭКО завершен по итогам I этапа (стимуляция суперовуляции)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CC1FAD">
        <w:rPr>
          <w:sz w:val="27"/>
          <w:szCs w:val="27"/>
          <w:lang w:eastAsia="ru-RU"/>
        </w:rPr>
        <w:t>криоконсервации</w:t>
      </w:r>
      <w:proofErr w:type="spellEnd"/>
      <w:r w:rsidRPr="00CC1FAD">
        <w:rPr>
          <w:sz w:val="27"/>
          <w:szCs w:val="27"/>
          <w:lang w:eastAsia="ru-RU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В случае проведения первых трех этапов ЭКО c последующей </w:t>
      </w:r>
      <w:proofErr w:type="spellStart"/>
      <w:r w:rsidRPr="00CC1FAD">
        <w:rPr>
          <w:sz w:val="27"/>
          <w:szCs w:val="27"/>
          <w:lang w:eastAsia="ru-RU"/>
        </w:rPr>
        <w:t>криоконсервацией</w:t>
      </w:r>
      <w:proofErr w:type="spellEnd"/>
      <w:r w:rsidRPr="00CC1FAD">
        <w:rPr>
          <w:sz w:val="27"/>
          <w:szCs w:val="27"/>
          <w:lang w:eastAsia="ru-RU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CC1FAD">
        <w:rPr>
          <w:sz w:val="27"/>
          <w:szCs w:val="27"/>
          <w:lang w:eastAsia="ru-RU"/>
        </w:rPr>
        <w:t>криоконсервации</w:t>
      </w:r>
      <w:proofErr w:type="spellEnd"/>
      <w:r w:rsidRPr="00CC1FAD">
        <w:rPr>
          <w:sz w:val="27"/>
          <w:szCs w:val="27"/>
          <w:lang w:eastAsia="ru-RU"/>
        </w:rPr>
        <w:t xml:space="preserve"> эмбрионов («ivf6»), оплата случая осуществляется по КСГ ds02.010 «Экстракорпоральное оплодотворение (уровень 3)».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В случае проведения в рамках одного случая всех этапов ЭКО c </w:t>
      </w:r>
      <w:proofErr w:type="gramStart"/>
      <w:r w:rsidRPr="00CC1FAD">
        <w:rPr>
          <w:sz w:val="27"/>
          <w:szCs w:val="27"/>
          <w:lang w:eastAsia="ru-RU"/>
        </w:rPr>
        <w:t>последующей</w:t>
      </w:r>
      <w:proofErr w:type="gramEnd"/>
      <w:r w:rsidRPr="00CC1FAD">
        <w:rPr>
          <w:sz w:val="27"/>
          <w:szCs w:val="27"/>
          <w:lang w:eastAsia="ru-RU"/>
        </w:rPr>
        <w:t xml:space="preserve"> </w:t>
      </w:r>
      <w:proofErr w:type="spellStart"/>
      <w:r w:rsidRPr="00CC1FAD">
        <w:rPr>
          <w:sz w:val="27"/>
          <w:szCs w:val="27"/>
          <w:lang w:eastAsia="ru-RU"/>
        </w:rPr>
        <w:t>криоконсервацией</w:t>
      </w:r>
      <w:proofErr w:type="spellEnd"/>
      <w:r w:rsidRPr="00CC1FAD">
        <w:rPr>
          <w:sz w:val="27"/>
          <w:szCs w:val="27"/>
          <w:lang w:eastAsia="ru-RU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 xml:space="preserve">В случае если женщина повторно проходит процедуру ЭКО с применением ранее </w:t>
      </w:r>
      <w:proofErr w:type="spellStart"/>
      <w:r w:rsidRPr="00CC1FAD">
        <w:rPr>
          <w:sz w:val="27"/>
          <w:szCs w:val="27"/>
          <w:lang w:eastAsia="ru-RU"/>
        </w:rPr>
        <w:t>криоконсервированных</w:t>
      </w:r>
      <w:proofErr w:type="spellEnd"/>
      <w:r w:rsidRPr="00CC1FAD">
        <w:rPr>
          <w:sz w:val="27"/>
          <w:szCs w:val="27"/>
          <w:lang w:eastAsia="ru-RU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593E50" w:rsidRPr="00CC1FAD" w:rsidRDefault="00593E50" w:rsidP="00593E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CC1FAD">
        <w:rPr>
          <w:color w:val="000000"/>
          <w:sz w:val="27"/>
          <w:szCs w:val="27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CC1FAD">
        <w:rPr>
          <w:color w:val="000000"/>
          <w:sz w:val="27"/>
          <w:szCs w:val="27"/>
        </w:rPr>
        <w:t>криоконсервацией</w:t>
      </w:r>
      <w:proofErr w:type="spellEnd"/>
      <w:r w:rsidRPr="00CC1FAD">
        <w:rPr>
          <w:color w:val="000000"/>
          <w:sz w:val="27"/>
          <w:szCs w:val="27"/>
        </w:rPr>
        <w:t xml:space="preserve"> эмбрионов и не эквивалентен стоимости КСГ ds02.010 «Экстракорпоральное оплодотворение (уровень 3)».</w:t>
      </w:r>
      <w:proofErr w:type="gramEnd"/>
    </w:p>
    <w:p w:rsidR="00A57A41" w:rsidRPr="00CC1FAD" w:rsidRDefault="00A57A41" w:rsidP="00593E50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8. Порядок оплаты скорой медицинской помощи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sz w:val="27"/>
          <w:szCs w:val="27"/>
        </w:rPr>
        <w:lastRenderedPageBreak/>
        <w:t xml:space="preserve"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</w:t>
      </w:r>
      <w:r w:rsidRPr="00CC1FAD">
        <w:rPr>
          <w:rFonts w:eastAsia="Times New Roman"/>
          <w:sz w:val="27"/>
          <w:szCs w:val="27"/>
          <w:lang w:eastAsia="ru-RU"/>
        </w:rPr>
        <w:t>осуществляется: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</w:t>
      </w:r>
      <w:r w:rsidRPr="00CC1FAD">
        <w:rPr>
          <w:sz w:val="27"/>
          <w:szCs w:val="27"/>
        </w:rPr>
        <w:t xml:space="preserve">по </w:t>
      </w:r>
      <w:proofErr w:type="spellStart"/>
      <w:r w:rsidRPr="00CC1FAD">
        <w:rPr>
          <w:sz w:val="27"/>
          <w:szCs w:val="27"/>
        </w:rPr>
        <w:t>подушевому</w:t>
      </w:r>
      <w:proofErr w:type="spellEnd"/>
      <w:r w:rsidRPr="00CC1FAD">
        <w:rPr>
          <w:sz w:val="27"/>
          <w:szCs w:val="27"/>
        </w:rPr>
        <w:t xml:space="preserve"> нормативу финансирования;</w:t>
      </w:r>
    </w:p>
    <w:p w:rsidR="00A57A41" w:rsidRPr="00CC1FAD" w:rsidRDefault="00A57A41" w:rsidP="00A57A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-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9. Порядок оплаты обследования беременных женщин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на маркеры вирусных гепатитов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скринингового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CC1FAD">
        <w:rPr>
          <w:rFonts w:eastAsia="Times New Roman"/>
          <w:sz w:val="27"/>
          <w:szCs w:val="27"/>
          <w:lang w:val="en-US" w:eastAsia="ru-RU"/>
        </w:rPr>
        <w:t>HBsAg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и суммарные антитела к вирусу гепатита С).</w:t>
      </w:r>
      <w:proofErr w:type="gramEnd"/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Обследование беременных женщин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CC1FAD">
        <w:rPr>
          <w:rFonts w:eastAsia="Times New Roman"/>
          <w:sz w:val="27"/>
          <w:szCs w:val="27"/>
          <w:lang w:val="en-US" w:eastAsia="ru-RU"/>
        </w:rPr>
        <w:t>Realtime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CC1FAD">
        <w:rPr>
          <w:rFonts w:eastAsia="Times New Roman"/>
          <w:sz w:val="27"/>
          <w:szCs w:val="27"/>
          <w:lang w:val="en-US" w:eastAsia="ru-RU"/>
        </w:rPr>
        <w:t>Realtime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)» за каждое исследование.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10. Отнесение к КСГ случаев лекарственной терапии при хроническом вирусном гепатите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 xml:space="preserve"> С</w:t>
      </w:r>
      <w:proofErr w:type="gramEnd"/>
      <w:r w:rsidRPr="00CC1FAD">
        <w:rPr>
          <w:rFonts w:eastAsia="Times New Roman"/>
          <w:b/>
          <w:sz w:val="27"/>
          <w:szCs w:val="27"/>
          <w:lang w:eastAsia="ru-RU"/>
        </w:rPr>
        <w:t xml:space="preserve"> в дневном стационаре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566206" w:rsidRPr="00CC1FAD" w:rsidRDefault="00232373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О</w:t>
      </w:r>
      <w:r w:rsidR="00566206" w:rsidRPr="00CC1FAD">
        <w:rPr>
          <w:color w:val="000000"/>
          <w:sz w:val="27"/>
          <w:szCs w:val="27"/>
        </w:rPr>
        <w:t>плата случаев лекарственной терапии по поводу хронического вирусного гепатита</w:t>
      </w:r>
      <w:proofErr w:type="gramStart"/>
      <w:r w:rsidR="00566206" w:rsidRPr="00CC1FAD">
        <w:rPr>
          <w:color w:val="000000"/>
          <w:sz w:val="27"/>
          <w:szCs w:val="27"/>
        </w:rPr>
        <w:t xml:space="preserve"> С</w:t>
      </w:r>
      <w:proofErr w:type="gramEnd"/>
      <w:r w:rsidR="00566206" w:rsidRPr="00CC1FAD">
        <w:rPr>
          <w:color w:val="000000"/>
          <w:sz w:val="27"/>
          <w:szCs w:val="27"/>
        </w:rPr>
        <w:t xml:space="preserve"> осуществляется в соответствии со схемами лекарственной терапии</w:t>
      </w:r>
      <w:r w:rsidRPr="00CC1FAD">
        <w:rPr>
          <w:color w:val="000000"/>
          <w:sz w:val="27"/>
          <w:szCs w:val="27"/>
        </w:rPr>
        <w:t>.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С учетом установленной длительности одной госпитализации 28 дней сформированы 18 схем лекарственной терапии хронического вирусного гепатита</w:t>
      </w:r>
      <w:proofErr w:type="gramStart"/>
      <w:r w:rsidRPr="00CC1FAD">
        <w:rPr>
          <w:color w:val="000000"/>
          <w:sz w:val="27"/>
          <w:szCs w:val="27"/>
        </w:rPr>
        <w:t xml:space="preserve"> С</w:t>
      </w:r>
      <w:proofErr w:type="gramEnd"/>
      <w:r w:rsidRPr="00CC1FAD">
        <w:rPr>
          <w:color w:val="000000"/>
          <w:sz w:val="27"/>
          <w:szCs w:val="27"/>
        </w:rPr>
        <w:t>, включающих три схемы лекарственной терапии у детей от 3 до 12 лет.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Учитывая, что отнесение к КСГ случаев лекарственной терапии хронического вирусного гепатита</w:t>
      </w:r>
      <w:proofErr w:type="gramStart"/>
      <w:r w:rsidRPr="00CC1FAD">
        <w:rPr>
          <w:color w:val="000000"/>
          <w:sz w:val="27"/>
          <w:szCs w:val="27"/>
        </w:rPr>
        <w:t xml:space="preserve"> С</w:t>
      </w:r>
      <w:proofErr w:type="gramEnd"/>
      <w:r w:rsidRPr="00CC1FAD">
        <w:rPr>
          <w:color w:val="000000"/>
          <w:sz w:val="27"/>
          <w:szCs w:val="27"/>
        </w:rPr>
        <w:t xml:space="preserve"> осуществляется только по сочетанию кода диагноза по МКБ-10 и иного классификационного критерия</w:t>
      </w:r>
      <w:r w:rsidRPr="00CC1FAD">
        <w:rPr>
          <w:sz w:val="27"/>
          <w:szCs w:val="27"/>
        </w:rPr>
        <w:t xml:space="preserve"> «</w:t>
      </w:r>
      <w:proofErr w:type="spellStart"/>
      <w:r w:rsidRPr="00CC1FAD">
        <w:rPr>
          <w:color w:val="000000"/>
          <w:sz w:val="27"/>
          <w:szCs w:val="27"/>
        </w:rPr>
        <w:t>thc</w:t>
      </w:r>
      <w:proofErr w:type="spellEnd"/>
      <w:r w:rsidRPr="00CC1FAD">
        <w:rPr>
          <w:color w:val="000000"/>
          <w:sz w:val="27"/>
          <w:szCs w:val="27"/>
        </w:rPr>
        <w:t xml:space="preserve">», отражающего </w:t>
      </w:r>
      <w:r w:rsidRPr="00CC1FAD">
        <w:rPr>
          <w:color w:val="000000"/>
          <w:sz w:val="27"/>
          <w:szCs w:val="27"/>
        </w:rPr>
        <w:lastRenderedPageBreak/>
        <w:t>применение определенной схемы лекарственной терапии для проведения противовирусной терапии, каждой из сформированных схем присвоен код «</w:t>
      </w:r>
      <w:proofErr w:type="spellStart"/>
      <w:r w:rsidRPr="00CC1FAD">
        <w:rPr>
          <w:color w:val="000000"/>
          <w:sz w:val="27"/>
          <w:szCs w:val="27"/>
          <w:lang w:val="en-US"/>
        </w:rPr>
        <w:t>thc</w:t>
      </w:r>
      <w:proofErr w:type="spellEnd"/>
      <w:r w:rsidRPr="00CC1FAD">
        <w:rPr>
          <w:color w:val="000000"/>
          <w:sz w:val="27"/>
          <w:szCs w:val="27"/>
        </w:rPr>
        <w:t xml:space="preserve">» от 01 до 18. 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Детальное описание группировки схем лекарственной терапии хронического вирусного гепатита</w:t>
      </w:r>
      <w:proofErr w:type="gramStart"/>
      <w:r w:rsidRPr="00CC1FAD">
        <w:rPr>
          <w:color w:val="000000"/>
          <w:sz w:val="27"/>
          <w:szCs w:val="27"/>
        </w:rPr>
        <w:t xml:space="preserve"> С</w:t>
      </w:r>
      <w:proofErr w:type="gramEnd"/>
      <w:r w:rsidRPr="00CC1FAD">
        <w:rPr>
          <w:color w:val="000000"/>
          <w:sz w:val="27"/>
          <w:szCs w:val="27"/>
        </w:rPr>
        <w:t xml:space="preserve"> в КСГ представлено </w:t>
      </w:r>
      <w:r w:rsidRPr="00CC1FAD">
        <w:rPr>
          <w:sz w:val="27"/>
          <w:szCs w:val="27"/>
          <w:lang w:eastAsia="ru-RU"/>
        </w:rPr>
        <w:t>в таблице 7</w:t>
      </w:r>
      <w:r w:rsidRPr="00CC1FAD">
        <w:rPr>
          <w:color w:val="000000"/>
          <w:sz w:val="27"/>
          <w:szCs w:val="27"/>
        </w:rPr>
        <w:t>.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jc w:val="right"/>
        <w:rPr>
          <w:color w:val="000000"/>
          <w:sz w:val="26"/>
          <w:szCs w:val="26"/>
        </w:rPr>
      </w:pPr>
      <w:r w:rsidRPr="00CC1FAD">
        <w:rPr>
          <w:color w:val="000000"/>
          <w:sz w:val="26"/>
          <w:szCs w:val="26"/>
        </w:rPr>
        <w:t>Таблица 7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027"/>
        <w:gridCol w:w="1616"/>
        <w:gridCol w:w="3455"/>
        <w:gridCol w:w="1506"/>
        <w:gridCol w:w="967"/>
      </w:tblGrid>
      <w:tr w:rsidR="00566206" w:rsidRPr="00CC1FAD" w:rsidTr="0076377A">
        <w:trPr>
          <w:trHeight w:val="1050"/>
        </w:trPr>
        <w:tc>
          <w:tcPr>
            <w:tcW w:w="1059" w:type="pct"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Иной</w:t>
            </w:r>
          </w:p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классификационный критерий</w:t>
            </w:r>
          </w:p>
        </w:tc>
        <w:tc>
          <w:tcPr>
            <w:tcW w:w="844" w:type="pct"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 xml:space="preserve">МНН </w:t>
            </w:r>
            <w:r w:rsidRPr="00CC1FAD">
              <w:rPr>
                <w:color w:val="000000"/>
                <w:sz w:val="20"/>
                <w:szCs w:val="20"/>
              </w:rPr>
              <w:br/>
              <w:t>лекарственных препаратов</w:t>
            </w:r>
          </w:p>
        </w:tc>
        <w:tc>
          <w:tcPr>
            <w:tcW w:w="1805" w:type="pct"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Наименование и описание схемы</w:t>
            </w:r>
          </w:p>
        </w:tc>
        <w:tc>
          <w:tcPr>
            <w:tcW w:w="787" w:type="pct"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Длительность лекарственной терапии, учтенная в тарифе (дней)</w:t>
            </w:r>
          </w:p>
        </w:tc>
        <w:tc>
          <w:tcPr>
            <w:tcW w:w="505" w:type="pct"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КСГ</w:t>
            </w:r>
          </w:p>
        </w:tc>
      </w:tr>
      <w:tr w:rsidR="00566206" w:rsidRPr="00CC1FAD" w:rsidTr="0076377A">
        <w:trPr>
          <w:trHeight w:val="153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thc13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таблеток набор, содержащий: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- таблетки, покрытые пленочной оболочкой 250 мг (2 таблетки в наборе), 1 таблетка 2 раза в сутки</w:t>
            </w:r>
            <w:proofErr w:type="gramStart"/>
            <w:r w:rsidRPr="00CC1FAD">
              <w:rPr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CC1F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- таблетки, покрытые пленочной оболочкой 12,5мг+75мг+50мг (2 таблетки в наборе), 2 таблетки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 w:val="restar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ds12.012</w:t>
            </w:r>
          </w:p>
        </w:tc>
      </w:tr>
      <w:tr w:rsidR="00566206" w:rsidRPr="00CC1FAD" w:rsidTr="0076377A">
        <w:trPr>
          <w:trHeight w:val="157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thc14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таблеток набор, содержащий: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дасабувир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- таблетки, покрытые пленочной оболочкой 250 мг (2 таблетки в наборе), 1 таблетка 2 раза в сутки</w:t>
            </w:r>
            <w:proofErr w:type="gramStart"/>
            <w:r w:rsidRPr="00CC1FAD">
              <w:rPr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CC1F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омбитасвир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паритапревир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- таблетки, покрытые пленочной оболочкой 12,5мг+75мг+50мг (2 таблетки в наборе), 2 таблетки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thc09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100 мг + 50 мг, 1 таблетка 1 раз в сутки 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76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thc10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800-1400 мг в 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thc04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 гранулы, покрытые оболочкой, для детей 150 мг + 60 мг (3 саше по 50 мг + 20 мг),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 w:val="restar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ds12.013</w:t>
            </w: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thc15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нарлапревир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60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нарлапревир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200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 мг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thc01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велпатасвир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lastRenderedPageBreak/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велпатасвир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</w:t>
            </w:r>
            <w:r w:rsidRPr="00CC1FAD">
              <w:rPr>
                <w:color w:val="000000"/>
                <w:sz w:val="20"/>
                <w:szCs w:val="20"/>
              </w:rPr>
              <w:lastRenderedPageBreak/>
              <w:t xml:space="preserve">оболочкой 100 мг + 400 мг, 1 таблетка 1 раз в сутки 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lastRenderedPageBreak/>
              <w:t>thc16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60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76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thc02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велпатасвир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велпатасвир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100 мг + 400 мг, 1 таблетка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thc17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даклатасвир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60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thc05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 гранулы, покрытые оболочкой, для детей 200 мг + 80 мг (4 саше по 50 мг + 20 мг),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 w:val="restar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ds12.014</w:t>
            </w: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thc18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нарлапревир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C1FAD">
              <w:rPr>
                <w:color w:val="000000"/>
                <w:sz w:val="20"/>
                <w:szCs w:val="20"/>
              </w:rPr>
              <w:t>нарлапревир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200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ритонавир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76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thc11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84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thc12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гразопревир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элбасвир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800-1400 мг в 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51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thc06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 гранулы, покрытые оболочкой, для детей 250 мг + 100 мг (5 саше по 50 мг + 20 мг),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76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thc03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>]</w:t>
            </w:r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6206" w:rsidRPr="00CC1FAD" w:rsidTr="0076377A">
        <w:trPr>
          <w:trHeight w:val="765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thc07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" w:type="pct"/>
            <w:vMerge w:val="restar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ds12.015</w:t>
            </w:r>
          </w:p>
        </w:tc>
      </w:tr>
      <w:tr w:rsidR="00566206" w:rsidRPr="00CC1FAD" w:rsidTr="0076377A">
        <w:trPr>
          <w:trHeight w:val="1020"/>
        </w:trPr>
        <w:tc>
          <w:tcPr>
            <w:tcW w:w="1059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thc08</w:t>
            </w:r>
          </w:p>
        </w:tc>
        <w:tc>
          <w:tcPr>
            <w:tcW w:w="844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1805" w:type="pct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t>[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Глекапревир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пибрентасвир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софосбувир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400 мг 1 раз в сутки + </w:t>
            </w:r>
            <w:proofErr w:type="spellStart"/>
            <w:r w:rsidRPr="00CC1FAD">
              <w:rPr>
                <w:color w:val="000000"/>
                <w:sz w:val="20"/>
                <w:szCs w:val="20"/>
              </w:rPr>
              <w:t>рибавирин</w:t>
            </w:r>
            <w:proofErr w:type="spellEnd"/>
            <w:r w:rsidRPr="00CC1FAD">
              <w:rPr>
                <w:color w:val="000000"/>
                <w:sz w:val="20"/>
                <w:szCs w:val="20"/>
              </w:rPr>
              <w:t xml:space="preserve"> 1000-1200 мг в </w:t>
            </w:r>
            <w:r w:rsidRPr="00CC1FAD">
              <w:rPr>
                <w:color w:val="000000"/>
                <w:sz w:val="20"/>
                <w:szCs w:val="20"/>
              </w:rPr>
              <w:lastRenderedPageBreak/>
              <w:t>два приема</w:t>
            </w:r>
          </w:p>
        </w:tc>
        <w:tc>
          <w:tcPr>
            <w:tcW w:w="787" w:type="pct"/>
            <w:noWrap/>
            <w:vAlign w:val="center"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CC1FAD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505" w:type="pct"/>
            <w:vMerge/>
            <w:hideMark/>
          </w:tcPr>
          <w:p w:rsidR="00566206" w:rsidRPr="00CC1FAD" w:rsidRDefault="00566206" w:rsidP="0056620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color w:val="000000"/>
                <w:sz w:val="28"/>
              </w:rPr>
            </w:pPr>
          </w:p>
        </w:tc>
      </w:tr>
    </w:tbl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lastRenderedPageBreak/>
        <w:t xml:space="preserve">В целях отнесения случая госпитализации к одной из КСГ, кодирование указанного случая должно </w:t>
      </w:r>
      <w:proofErr w:type="spellStart"/>
      <w:r w:rsidRPr="00CC1FAD">
        <w:rPr>
          <w:color w:val="000000"/>
          <w:sz w:val="27"/>
          <w:szCs w:val="27"/>
        </w:rPr>
        <w:t>осуществлятся</w:t>
      </w:r>
      <w:proofErr w:type="spellEnd"/>
      <w:r w:rsidRPr="00CC1FAD">
        <w:rPr>
          <w:color w:val="000000"/>
          <w:sz w:val="27"/>
          <w:szCs w:val="27"/>
        </w:rPr>
        <w:t xml:space="preserve"> с использованием иного классификационного критерия, </w:t>
      </w:r>
      <w:proofErr w:type="spellStart"/>
      <w:r w:rsidRPr="00CC1FAD">
        <w:rPr>
          <w:color w:val="000000"/>
          <w:sz w:val="27"/>
          <w:szCs w:val="27"/>
        </w:rPr>
        <w:t>соответсвующего</w:t>
      </w:r>
      <w:proofErr w:type="spellEnd"/>
      <w:r w:rsidRPr="00CC1FAD">
        <w:rPr>
          <w:color w:val="000000"/>
          <w:sz w:val="27"/>
          <w:szCs w:val="27"/>
        </w:rPr>
        <w:t xml:space="preserve"> применяемой схеме лекарственной терапии.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CC1FAD">
        <w:rPr>
          <w:color w:val="000000"/>
          <w:sz w:val="27"/>
          <w:szCs w:val="27"/>
        </w:rPr>
        <w:t xml:space="preserve">Коэффициент относительной </w:t>
      </w:r>
      <w:proofErr w:type="spellStart"/>
      <w:r w:rsidRPr="00CC1FAD">
        <w:rPr>
          <w:color w:val="000000"/>
          <w:sz w:val="27"/>
          <w:szCs w:val="27"/>
        </w:rPr>
        <w:t>затратоемкости</w:t>
      </w:r>
      <w:proofErr w:type="spellEnd"/>
      <w:r w:rsidRPr="00CC1FAD">
        <w:rPr>
          <w:color w:val="000000"/>
          <w:sz w:val="27"/>
          <w:szCs w:val="27"/>
        </w:rPr>
        <w:t xml:space="preserve"> для указанных КСГ приведен </w:t>
      </w:r>
      <w:r w:rsidRPr="00CC1FAD">
        <w:rPr>
          <w:b/>
          <w:i/>
          <w:color w:val="000000"/>
          <w:sz w:val="27"/>
          <w:szCs w:val="27"/>
        </w:rPr>
        <w:t>в расчете на усредненные затраты, исходя из длительности лекарственной терапии 28 дней</w:t>
      </w:r>
      <w:r w:rsidRPr="00CC1FAD">
        <w:rPr>
          <w:color w:val="000000"/>
          <w:sz w:val="27"/>
          <w:szCs w:val="27"/>
        </w:rPr>
        <w:t xml:space="preserve">. </w:t>
      </w:r>
      <w:proofErr w:type="gramEnd"/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Учитывая, что длительность курса кратна 28 дням, в рамках оплаты курса терапии предполагается подача счетов на оплату каждые 28 дней, начиная с 29 дня от даты госпитализации. </w:t>
      </w:r>
    </w:p>
    <w:p w:rsidR="00566206" w:rsidRPr="00CC1FAD" w:rsidRDefault="00566206" w:rsidP="005662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</w:t>
      </w:r>
      <w:proofErr w:type="gramStart"/>
      <w:r w:rsidRPr="00CC1FAD">
        <w:rPr>
          <w:color w:val="000000"/>
          <w:sz w:val="27"/>
          <w:szCs w:val="27"/>
        </w:rPr>
        <w:t xml:space="preserve"> С</w:t>
      </w:r>
      <w:proofErr w:type="gramEnd"/>
      <w:r w:rsidRPr="00CC1FAD">
        <w:rPr>
          <w:color w:val="000000"/>
          <w:sz w:val="27"/>
          <w:szCs w:val="27"/>
        </w:rPr>
        <w:t xml:space="preserve"> и инструкцией к лекарственному препарату. </w:t>
      </w:r>
    </w:p>
    <w:p w:rsidR="00566206" w:rsidRPr="00CC1FAD" w:rsidRDefault="00566206" w:rsidP="00A57A41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11. Порядок оплаты случаев лечения по профилю 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«Медицинская реабилитация»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29554F" w:rsidRPr="00CC1FAD" w:rsidRDefault="0029554F" w:rsidP="0029554F">
      <w:pPr>
        <w:pStyle w:val="ConsPlusNormal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Лечение по профилю медицинская реабилитация</w:t>
      </w:r>
      <w:r w:rsidR="007166B6" w:rsidRPr="00CC1FAD">
        <w:rPr>
          <w:color w:val="000000" w:themeColor="text1"/>
          <w:sz w:val="27"/>
          <w:szCs w:val="27"/>
        </w:rPr>
        <w:t xml:space="preserve"> </w:t>
      </w:r>
      <w:r w:rsidRPr="00CC1FAD">
        <w:rPr>
          <w:color w:val="000000" w:themeColor="text1"/>
          <w:sz w:val="27"/>
          <w:szCs w:val="27"/>
        </w:rPr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29554F" w:rsidRPr="00CC1FAD" w:rsidRDefault="0029554F" w:rsidP="0029554F">
      <w:pPr>
        <w:pStyle w:val="ConsPlusNormal"/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CC1FAD">
        <w:rPr>
          <w:color w:val="000000" w:themeColor="text1"/>
          <w:sz w:val="27"/>
          <w:szCs w:val="27"/>
        </w:rPr>
        <w:t xml:space="preserve">Для КСГ </w:t>
      </w:r>
      <w:proofErr w:type="spellStart"/>
      <w:r w:rsidRPr="00CC1FAD">
        <w:rPr>
          <w:color w:val="000000" w:themeColor="text1"/>
          <w:sz w:val="27"/>
          <w:szCs w:val="27"/>
          <w:lang w:val="en-US"/>
        </w:rPr>
        <w:t>st</w:t>
      </w:r>
      <w:proofErr w:type="spellEnd"/>
      <w:r w:rsidRPr="00CC1FAD">
        <w:rPr>
          <w:color w:val="000000" w:themeColor="text1"/>
          <w:sz w:val="27"/>
          <w:szCs w:val="27"/>
        </w:rPr>
        <w:t>37.001–</w:t>
      </w:r>
      <w:proofErr w:type="spellStart"/>
      <w:r w:rsidRPr="00CC1FAD">
        <w:rPr>
          <w:color w:val="000000" w:themeColor="text1"/>
          <w:sz w:val="27"/>
          <w:szCs w:val="27"/>
          <w:lang w:val="en-US"/>
        </w:rPr>
        <w:t>st</w:t>
      </w:r>
      <w:proofErr w:type="spellEnd"/>
      <w:r w:rsidRPr="00CC1FAD">
        <w:rPr>
          <w:color w:val="000000" w:themeColor="text1"/>
          <w:sz w:val="27"/>
          <w:szCs w:val="27"/>
        </w:rPr>
        <w:t xml:space="preserve">37.013, </w:t>
      </w:r>
      <w:proofErr w:type="spellStart"/>
      <w:r w:rsidRPr="00CC1FAD">
        <w:rPr>
          <w:color w:val="000000" w:themeColor="text1"/>
          <w:sz w:val="27"/>
          <w:szCs w:val="27"/>
          <w:lang w:val="en-US"/>
        </w:rPr>
        <w:t>st</w:t>
      </w:r>
      <w:proofErr w:type="spellEnd"/>
      <w:r w:rsidRPr="00CC1FAD">
        <w:rPr>
          <w:color w:val="000000" w:themeColor="text1"/>
          <w:sz w:val="27"/>
          <w:szCs w:val="27"/>
        </w:rPr>
        <w:t>37.021–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37.026 в стационарных </w:t>
      </w:r>
      <w:r w:rsidRPr="00CC1FAD">
        <w:rPr>
          <w:color w:val="000000" w:themeColor="text1"/>
          <w:sz w:val="27"/>
          <w:szCs w:val="27"/>
        </w:rPr>
        <w:t xml:space="preserve">условиях и для КСГ ds37.001–ds37.008, </w:t>
      </w:r>
      <w:r w:rsidRPr="00CC1FAD">
        <w:rPr>
          <w:color w:val="000000" w:themeColor="text1"/>
          <w:sz w:val="27"/>
          <w:szCs w:val="27"/>
          <w:lang w:val="en-US"/>
        </w:rPr>
        <w:t>ds</w:t>
      </w:r>
      <w:r w:rsidRPr="00CC1FAD">
        <w:rPr>
          <w:color w:val="000000" w:themeColor="text1"/>
          <w:sz w:val="27"/>
          <w:szCs w:val="27"/>
        </w:rPr>
        <w:t>37.015–</w:t>
      </w:r>
      <w:r w:rsidRPr="00CC1FAD">
        <w:rPr>
          <w:color w:val="000000" w:themeColor="text1"/>
          <w:sz w:val="27"/>
          <w:szCs w:val="27"/>
          <w:lang w:val="en-US"/>
        </w:rPr>
        <w:t>ds</w:t>
      </w:r>
      <w:r w:rsidRPr="00CC1FAD">
        <w:rPr>
          <w:color w:val="000000" w:themeColor="text1"/>
          <w:sz w:val="27"/>
          <w:szCs w:val="27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CC1FAD">
        <w:rPr>
          <w:color w:val="000000" w:themeColor="text1"/>
          <w:sz w:val="27"/>
          <w:szCs w:val="27"/>
        </w:rPr>
        <w:t xml:space="preserve"> в Минюсте России 25 сентября 2020 г. № 60039). При оценке 2 балла по ШРМ пациент получает медицинскую реабилитацию в условиях дневного стационара. При оценке 3 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4–5–6 баллов по ШРМ пациенту оказывается медицинская реабилитация в стационарных условиях.</w:t>
      </w:r>
    </w:p>
    <w:p w:rsidR="0029554F" w:rsidRPr="00CC1FAD" w:rsidRDefault="0029554F" w:rsidP="0029554F">
      <w:pPr>
        <w:pStyle w:val="ConsPlusNormal"/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CC1FAD">
        <w:rPr>
          <w:color w:val="000000" w:themeColor="text1"/>
          <w:sz w:val="27"/>
          <w:szCs w:val="27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CC1FAD">
        <w:rPr>
          <w:color w:val="000000" w:themeColor="text1"/>
          <w:sz w:val="27"/>
          <w:szCs w:val="27"/>
        </w:rPr>
        <w:t>кохлеарной</w:t>
      </w:r>
      <w:proofErr w:type="spellEnd"/>
      <w:r w:rsidRPr="00CC1FAD">
        <w:rPr>
          <w:color w:val="000000" w:themeColor="text1"/>
          <w:sz w:val="27"/>
          <w:szCs w:val="27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с поражениями центральной нервной системы, после хирургической коррекции </w:t>
      </w:r>
      <w:r w:rsidRPr="00CC1FAD">
        <w:rPr>
          <w:color w:val="000000" w:themeColor="text1"/>
          <w:sz w:val="27"/>
          <w:szCs w:val="27"/>
        </w:rPr>
        <w:lastRenderedPageBreak/>
        <w:t>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CC1FAD">
        <w:rPr>
          <w:color w:val="000000" w:themeColor="text1"/>
          <w:sz w:val="27"/>
          <w:szCs w:val="27"/>
        </w:rPr>
        <w:t xml:space="preserve"> При средней и тяжелой степени тяжести указанных заболеваний ребенок получает медицинскую реабилитацию </w:t>
      </w:r>
      <w:r w:rsidRPr="00CC1FAD">
        <w:rPr>
          <w:color w:val="000000" w:themeColor="text1"/>
          <w:sz w:val="27"/>
          <w:szCs w:val="27"/>
        </w:rPr>
        <w:br/>
        <w:t xml:space="preserve">в условиях круглосуточного стационара с оплатой </w:t>
      </w:r>
      <w:proofErr w:type="gramStart"/>
      <w:r w:rsidRPr="00CC1FAD">
        <w:rPr>
          <w:color w:val="000000" w:themeColor="text1"/>
          <w:sz w:val="27"/>
          <w:szCs w:val="27"/>
        </w:rPr>
        <w:t>по</w:t>
      </w:r>
      <w:proofErr w:type="gramEnd"/>
      <w:r w:rsidRPr="00CC1FAD">
        <w:rPr>
          <w:color w:val="000000" w:themeColor="text1"/>
          <w:sz w:val="27"/>
          <w:szCs w:val="27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9554F" w:rsidRPr="00CC1FAD" w:rsidRDefault="0029554F" w:rsidP="0029554F">
      <w:pPr>
        <w:pStyle w:val="ConsPlusNormal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С 2023 года стоимость КСГ, предусматривающих медицинскую реабилитацию пациентов с заболеваниями центральной нервной системы 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37.002,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37.003,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37.006,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37.007,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37.024,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 xml:space="preserve">37.025, </w:t>
      </w:r>
      <w:proofErr w:type="spellStart"/>
      <w:r w:rsidRPr="00CC1FAD">
        <w:rPr>
          <w:sz w:val="27"/>
          <w:szCs w:val="27"/>
          <w:lang w:val="en-US"/>
        </w:rPr>
        <w:t>st</w:t>
      </w:r>
      <w:proofErr w:type="spellEnd"/>
      <w:r w:rsidRPr="00CC1FAD">
        <w:rPr>
          <w:sz w:val="27"/>
          <w:szCs w:val="27"/>
        </w:rPr>
        <w:t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4.1. настоящих рекомендаций.</w:t>
      </w:r>
    </w:p>
    <w:p w:rsidR="0029554F" w:rsidRPr="00CC1FAD" w:rsidRDefault="0029554F" w:rsidP="0029554F">
      <w:pPr>
        <w:pStyle w:val="ConsPlusNormal"/>
        <w:ind w:firstLine="567"/>
        <w:jc w:val="both"/>
        <w:rPr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CC1FAD">
        <w:rPr>
          <w:sz w:val="27"/>
          <w:szCs w:val="27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CC1FAD">
        <w:rPr>
          <w:sz w:val="27"/>
          <w:szCs w:val="27"/>
        </w:rPr>
        <w:t>реабилитацирнной</w:t>
      </w:r>
      <w:proofErr w:type="spellEnd"/>
      <w:r w:rsidRPr="00CC1FAD">
        <w:rPr>
          <w:sz w:val="27"/>
          <w:szCs w:val="27"/>
        </w:rPr>
        <w:t xml:space="preserve"> маршрутизации и длительность лечения.</w:t>
      </w:r>
    </w:p>
    <w:p w:rsidR="0029554F" w:rsidRPr="00CC1FAD" w:rsidRDefault="0029554F" w:rsidP="0029554F">
      <w:pPr>
        <w:pStyle w:val="ConsPlusNormal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CC1FAD">
        <w:rPr>
          <w:color w:val="000000" w:themeColor="text1"/>
          <w:sz w:val="27"/>
          <w:szCs w:val="27"/>
          <w:lang w:val="en-US"/>
        </w:rPr>
        <w:t>rbb</w:t>
      </w:r>
      <w:proofErr w:type="spellEnd"/>
      <w:r w:rsidRPr="00CC1FAD">
        <w:rPr>
          <w:color w:val="000000" w:themeColor="text1"/>
          <w:sz w:val="27"/>
          <w:szCs w:val="27"/>
        </w:rPr>
        <w:t>5», соответствующие оценке по шкале реабилитационной маршрутизации в сочетании с применением ботулинического токсина.</w:t>
      </w:r>
    </w:p>
    <w:p w:rsidR="0029554F" w:rsidRPr="00CC1FAD" w:rsidRDefault="0029554F" w:rsidP="0029554F">
      <w:pPr>
        <w:pStyle w:val="ConsPlusNormal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</w:t>
      </w:r>
      <w:proofErr w:type="spellStart"/>
      <w:r w:rsidRPr="00CC1FAD">
        <w:rPr>
          <w:sz w:val="27"/>
          <w:szCs w:val="27"/>
        </w:rPr>
        <w:t>реабилитацирнной</w:t>
      </w:r>
      <w:proofErr w:type="spellEnd"/>
      <w:r w:rsidRPr="00CC1FAD">
        <w:rPr>
          <w:sz w:val="27"/>
          <w:szCs w:val="27"/>
        </w:rPr>
        <w:t xml:space="preserve"> маршрутизации и длительность лечения.</w:t>
      </w:r>
    </w:p>
    <w:p w:rsidR="0029554F" w:rsidRPr="00CC1FAD" w:rsidRDefault="0029554F" w:rsidP="0029554F">
      <w:pPr>
        <w:pStyle w:val="ConsPlusNormal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Применение роботизированных систем и/или введение ботулинического токсина для КСГ не является обязательным.</w:t>
      </w:r>
    </w:p>
    <w:p w:rsidR="0029554F" w:rsidRPr="00CC1FAD" w:rsidRDefault="0029554F" w:rsidP="0029554F">
      <w:pPr>
        <w:spacing w:line="240" w:lineRule="auto"/>
        <w:ind w:firstLine="567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Оплата первого этапа реабилитации при остром нарушении мозгового кровообращения, операциях на центральной нервной системе и головном мозге, переломах черепа и внутричерепной травме осуществляется </w:t>
      </w:r>
      <w:r w:rsidRPr="00CC1FAD">
        <w:rPr>
          <w:color w:val="000000" w:themeColor="text1"/>
          <w:sz w:val="27"/>
          <w:szCs w:val="27"/>
        </w:rPr>
        <w:br/>
        <w:t xml:space="preserve">с использованием коэффициента сложности лечения пациентов. </w:t>
      </w:r>
    </w:p>
    <w:p w:rsidR="0029554F" w:rsidRPr="00CC1FAD" w:rsidRDefault="0029554F" w:rsidP="0029554F">
      <w:pPr>
        <w:spacing w:line="240" w:lineRule="auto"/>
        <w:ind w:firstLine="709"/>
        <w:contextualSpacing/>
        <w:jc w:val="both"/>
        <w:rPr>
          <w:color w:val="000000" w:themeColor="text1"/>
          <w:sz w:val="27"/>
          <w:szCs w:val="27"/>
        </w:rPr>
      </w:pPr>
      <w:proofErr w:type="gramStart"/>
      <w:r w:rsidRPr="00CC1FAD">
        <w:rPr>
          <w:color w:val="000000" w:themeColor="text1"/>
          <w:sz w:val="27"/>
          <w:szCs w:val="27"/>
        </w:rPr>
        <w:t>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CC1FAD">
        <w:rPr>
          <w:color w:val="000000" w:themeColor="text1"/>
          <w:sz w:val="27"/>
          <w:szCs w:val="27"/>
        </w:rPr>
        <w:t xml:space="preserve"> мероприятий не менее </w:t>
      </w:r>
      <w:r w:rsidRPr="00CC1FAD">
        <w:rPr>
          <w:color w:val="000000" w:themeColor="text1"/>
          <w:sz w:val="27"/>
          <w:szCs w:val="27"/>
        </w:rPr>
        <w:lastRenderedPageBreak/>
        <w:t>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29554F" w:rsidRPr="00CC1FAD" w:rsidRDefault="0029554F" w:rsidP="0029554F">
      <w:pPr>
        <w:spacing w:line="240" w:lineRule="auto"/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29554F" w:rsidRPr="00CC1FAD" w:rsidRDefault="005A79C1" w:rsidP="005A79C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Градация по Шкале реабилитационной маршрутизации (ШРМ), </w:t>
      </w:r>
      <w:r w:rsidR="001E4D5A" w:rsidRPr="00CC1FAD">
        <w:rPr>
          <w:rFonts w:eastAsia="Times New Roman"/>
          <w:sz w:val="27"/>
          <w:szCs w:val="27"/>
          <w:lang w:eastAsia="ru-RU"/>
        </w:rPr>
        <w:t>п</w:t>
      </w:r>
      <w:r w:rsidRPr="00CC1FAD">
        <w:rPr>
          <w:rFonts w:eastAsia="Times New Roman"/>
          <w:sz w:val="27"/>
          <w:szCs w:val="27"/>
          <w:lang w:eastAsia="ru-RU"/>
        </w:rPr>
        <w:t>рименяемой как для взрослых, так и для детей, представлена в Приложении № 3 к Порядку оплаты.</w:t>
      </w:r>
    </w:p>
    <w:p w:rsidR="0029554F" w:rsidRPr="00CC1FAD" w:rsidRDefault="0029554F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12. Порядок оплаты случаев госпитализации с применением 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коэффициента сложности лечения пациента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D77202" w:rsidRPr="00CC1FAD" w:rsidRDefault="00D77202" w:rsidP="00D77202">
      <w:pPr>
        <w:pStyle w:val="ConsPlusNormal"/>
        <w:spacing w:line="340" w:lineRule="exact"/>
        <w:ind w:firstLine="567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CC1FAD">
        <w:rPr>
          <w:sz w:val="27"/>
          <w:szCs w:val="27"/>
        </w:rPr>
        <w:t xml:space="preserve">Коэффициент сложности лечения пациента (КСЛП) </w:t>
      </w:r>
      <w:r w:rsidRPr="00CC1FAD">
        <w:rPr>
          <w:rFonts w:eastAsia="Calibri"/>
          <w:color w:val="000000" w:themeColor="text1"/>
          <w:sz w:val="27"/>
          <w:szCs w:val="27"/>
          <w:lang w:eastAsia="en-US"/>
        </w:rPr>
        <w:t>учитывает более высокий уровень затрат на оказание медицинской помощи пациентам в отдельных случаях. КСЛП устанавливается на основании объективных критериев, перечень которых приводится в тарифном соглашении и в обязательном порядке отражается в реестрах счетов.</w:t>
      </w:r>
    </w:p>
    <w:p w:rsidR="00D77202" w:rsidRPr="00CC1FAD" w:rsidRDefault="00D77202" w:rsidP="00D77202">
      <w:pPr>
        <w:pStyle w:val="ConsPlusNormal"/>
        <w:spacing w:line="340" w:lineRule="exact"/>
        <w:ind w:firstLine="567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CC1FAD">
        <w:rPr>
          <w:rFonts w:eastAsia="Calibri"/>
          <w:color w:val="000000" w:themeColor="text1"/>
          <w:sz w:val="27"/>
          <w:szCs w:val="27"/>
          <w:lang w:eastAsia="en-US"/>
        </w:rPr>
        <w:t>В случае</w:t>
      </w:r>
      <w:proofErr w:type="gramStart"/>
      <w:r w:rsidRPr="00CC1FAD">
        <w:rPr>
          <w:rFonts w:eastAsia="Calibri"/>
          <w:color w:val="000000" w:themeColor="text1"/>
          <w:sz w:val="27"/>
          <w:szCs w:val="27"/>
          <w:lang w:eastAsia="en-US"/>
        </w:rPr>
        <w:t>,</w:t>
      </w:r>
      <w:proofErr w:type="gramEnd"/>
      <w:r w:rsidRPr="00CC1FAD">
        <w:rPr>
          <w:rFonts w:eastAsia="Calibri"/>
          <w:color w:val="000000" w:themeColor="text1"/>
          <w:sz w:val="27"/>
          <w:szCs w:val="27"/>
          <w:lang w:eastAsia="en-US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  <w:r w:rsidR="000A65B2" w:rsidRPr="00CC1FAD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Pr="00CC1FAD">
        <w:rPr>
          <w:rFonts w:eastAsia="Calibri"/>
          <w:color w:val="000000" w:themeColor="text1"/>
          <w:sz w:val="27"/>
          <w:szCs w:val="27"/>
          <w:lang w:eastAsia="en-US"/>
        </w:rPr>
        <w:t>При отсутствии оснований применения КСЛП, предусмотренных Приложением 1, значение параметра КСЛП при расчете стоимости законченного случая лечения принимается равным 0.</w:t>
      </w:r>
    </w:p>
    <w:p w:rsidR="00A57A41" w:rsidRPr="00CC1FAD" w:rsidRDefault="00232373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Размеры к</w:t>
      </w:r>
      <w:r w:rsidR="00A57A41" w:rsidRPr="00CC1FAD">
        <w:rPr>
          <w:rFonts w:eastAsia="Times New Roman"/>
          <w:sz w:val="27"/>
          <w:szCs w:val="27"/>
          <w:lang w:eastAsia="ru-RU"/>
        </w:rPr>
        <w:t>оэффициент</w:t>
      </w:r>
      <w:r w:rsidRPr="00CC1FAD">
        <w:rPr>
          <w:rFonts w:eastAsia="Times New Roman"/>
          <w:sz w:val="27"/>
          <w:szCs w:val="27"/>
          <w:lang w:eastAsia="ru-RU"/>
        </w:rPr>
        <w:t>ов</w:t>
      </w:r>
      <w:r w:rsidR="00D77202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A57A41" w:rsidRPr="00CC1FAD">
        <w:rPr>
          <w:rFonts w:eastAsia="Times New Roman"/>
          <w:sz w:val="27"/>
          <w:szCs w:val="27"/>
          <w:lang w:eastAsia="ru-RU"/>
        </w:rPr>
        <w:t>сложности лечения пациента (КСЛП) устанавлива</w:t>
      </w:r>
      <w:r w:rsidRPr="00CC1FAD">
        <w:rPr>
          <w:rFonts w:eastAsia="Times New Roman"/>
          <w:sz w:val="27"/>
          <w:szCs w:val="27"/>
          <w:lang w:eastAsia="ru-RU"/>
        </w:rPr>
        <w:t xml:space="preserve">ются </w:t>
      </w:r>
      <w:r w:rsidR="00A57A41" w:rsidRPr="00CC1FAD">
        <w:rPr>
          <w:rFonts w:eastAsia="Times New Roman"/>
          <w:sz w:val="27"/>
          <w:szCs w:val="27"/>
          <w:lang w:eastAsia="ru-RU"/>
        </w:rPr>
        <w:t xml:space="preserve"> Приложение</w:t>
      </w:r>
      <w:r w:rsidR="000A65B2" w:rsidRPr="00CC1FAD">
        <w:rPr>
          <w:rFonts w:eastAsia="Times New Roman"/>
          <w:sz w:val="27"/>
          <w:szCs w:val="27"/>
          <w:lang w:eastAsia="ru-RU"/>
        </w:rPr>
        <w:t>м</w:t>
      </w:r>
      <w:r w:rsidR="00A57A41" w:rsidRPr="00CC1FAD">
        <w:rPr>
          <w:rFonts w:eastAsia="Times New Roman"/>
          <w:sz w:val="27"/>
          <w:szCs w:val="27"/>
          <w:lang w:eastAsia="ru-RU"/>
        </w:rPr>
        <w:t>№ 14 к Соглашению о тарифах при оказании медицинской помощи в следующих случаях: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12.1. 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12.2.настоящего раздела.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12.2. 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В случае совместного пребывания ребенка и его законного представителя: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12.2.1. Спальное место законного представителя ребенка оборудуется кроватью в комплекте с матрацем, одеялом, подушкой, постельным бельем (двумя простынями и наволочкой) и полотенцем.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Площадь на одну койку ребенка (с круглосуточным пребыванием законного представителя) должна составлять не менее 10 м</w:t>
      </w:r>
      <w:proofErr w:type="gramStart"/>
      <w:r w:rsidRPr="00CC1FAD">
        <w:rPr>
          <w:rFonts w:eastAsia="Times New Roman"/>
          <w:sz w:val="27"/>
          <w:szCs w:val="27"/>
          <w:vertAlign w:val="superscript"/>
          <w:lang w:eastAsia="ru-RU"/>
        </w:rPr>
        <w:t>2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12.2.2. Законный представитель ребенка обеспечивается питанием, столовой посудой и столовыми приборами на время приема пищи (тарелкой, </w:t>
      </w:r>
      <w:r w:rsidRPr="00CC1FAD">
        <w:rPr>
          <w:rFonts w:eastAsia="Times New Roman"/>
          <w:sz w:val="27"/>
          <w:szCs w:val="27"/>
          <w:lang w:eastAsia="ru-RU"/>
        </w:rPr>
        <w:lastRenderedPageBreak/>
        <w:t>кружкой, ложкой). Сведения о количестве законных представителей, состоящих на питании, отражаются в форме №22-МЗ</w:t>
      </w:r>
      <w:r w:rsidRPr="00CC1FAD">
        <w:rPr>
          <w:rStyle w:val="a5"/>
          <w:sz w:val="27"/>
          <w:szCs w:val="27"/>
        </w:rPr>
        <w:footnoteReference w:id="9"/>
      </w:r>
      <w:r w:rsidRPr="00CC1FAD">
        <w:rPr>
          <w:rFonts w:eastAsia="Times New Roman"/>
          <w:sz w:val="27"/>
          <w:szCs w:val="27"/>
          <w:lang w:eastAsia="ru-RU"/>
        </w:rPr>
        <w:t xml:space="preserve">. 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12.3. 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койки.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12.4. Развертывание индивидуального поста.</w:t>
      </w:r>
    </w:p>
    <w:p w:rsidR="00A57A41" w:rsidRPr="00CC1FAD" w:rsidRDefault="00A57A41" w:rsidP="00A57A41">
      <w:pPr>
        <w:spacing w:after="0" w:line="240" w:lineRule="auto"/>
        <w:ind w:firstLine="567"/>
        <w:jc w:val="both"/>
        <w:rPr>
          <w:sz w:val="27"/>
          <w:szCs w:val="27"/>
          <w:lang w:eastAsia="ru-RU"/>
        </w:rPr>
      </w:pPr>
      <w:r w:rsidRPr="00CC1FAD">
        <w:rPr>
          <w:sz w:val="27"/>
          <w:szCs w:val="27"/>
          <w:lang w:eastAsia="ru-RU"/>
        </w:rPr>
        <w:t>12.5. Наличие у пациентов тяжелой сопутствующей патологии, осложнений заболеваний, влияющих на сложность лечения пациента (Таблица 8):</w:t>
      </w:r>
    </w:p>
    <w:p w:rsidR="00A57A41" w:rsidRPr="00CC1FAD" w:rsidRDefault="00A57A41" w:rsidP="00A57A41">
      <w:pPr>
        <w:spacing w:after="0" w:line="240" w:lineRule="auto"/>
        <w:ind w:firstLine="567"/>
        <w:jc w:val="right"/>
        <w:rPr>
          <w:sz w:val="26"/>
          <w:szCs w:val="26"/>
          <w:lang w:eastAsia="ru-RU"/>
        </w:rPr>
      </w:pPr>
    </w:p>
    <w:p w:rsidR="00D24D4C" w:rsidRPr="00CC1FAD" w:rsidRDefault="00D24D4C" w:rsidP="00A57A41">
      <w:pPr>
        <w:spacing w:after="0" w:line="240" w:lineRule="auto"/>
        <w:ind w:firstLine="567"/>
        <w:jc w:val="right"/>
        <w:rPr>
          <w:szCs w:val="24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CC1FAD">
        <w:rPr>
          <w:szCs w:val="24"/>
          <w:lang w:eastAsia="ru-RU"/>
        </w:rPr>
        <w:t>Таблица 8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3"/>
        <w:gridCol w:w="3083"/>
      </w:tblGrid>
      <w:tr w:rsidR="00A57A41" w:rsidRPr="00CC1FAD" w:rsidTr="00311208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 xml:space="preserve">№ </w:t>
            </w:r>
            <w:proofErr w:type="gramStart"/>
            <w:r w:rsidRPr="00CC1FAD">
              <w:rPr>
                <w:rFonts w:eastAsia="Times New Roman"/>
                <w:kern w:val="32"/>
                <w:sz w:val="26"/>
                <w:szCs w:val="26"/>
              </w:rPr>
              <w:t>п</w:t>
            </w:r>
            <w:proofErr w:type="gramEnd"/>
            <w:r w:rsidRPr="00CC1FAD">
              <w:rPr>
                <w:rFonts w:eastAsia="Times New Roman"/>
                <w:kern w:val="32"/>
                <w:sz w:val="26"/>
                <w:szCs w:val="26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color w:val="000000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Наименование заболевания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Код МКБ 10</w:t>
            </w:r>
          </w:p>
        </w:tc>
      </w:tr>
      <w:tr w:rsidR="00A57A41" w:rsidRPr="00CC1FAD" w:rsidTr="00311208">
        <w:trPr>
          <w:trHeight w:val="15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  <w:lang w:val="en-US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jc w:val="both"/>
              <w:rPr>
                <w:rFonts w:eastAsia="Times New Roman"/>
                <w:kern w:val="32"/>
                <w:sz w:val="26"/>
                <w:szCs w:val="26"/>
              </w:rPr>
            </w:pPr>
            <w:proofErr w:type="spellStart"/>
            <w:r w:rsidRPr="00CC1FAD">
              <w:rPr>
                <w:sz w:val="26"/>
                <w:szCs w:val="26"/>
              </w:rPr>
              <w:t>Жизнеугрожающие</w:t>
            </w:r>
            <w:proofErr w:type="spellEnd"/>
            <w:r w:rsidRPr="00CC1FAD">
              <w:rPr>
                <w:sz w:val="26"/>
                <w:szCs w:val="26"/>
              </w:rPr>
              <w:t xml:space="preserve"> и хронические прогрессирующие редкие (</w:t>
            </w:r>
            <w:proofErr w:type="spellStart"/>
            <w:r w:rsidRPr="00CC1FAD">
              <w:rPr>
                <w:sz w:val="26"/>
                <w:szCs w:val="26"/>
              </w:rPr>
              <w:t>орфанные</w:t>
            </w:r>
            <w:proofErr w:type="spellEnd"/>
            <w:r w:rsidRPr="00CC1FAD">
              <w:rPr>
                <w:sz w:val="26"/>
                <w:szCs w:val="26"/>
              </w:rPr>
              <w:t>) заболевания, приводящие к сокращению продолжительности жизни граждан или их инвалидности.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311208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Коды заболеваний в соответствии с перечнем, утвержденным Постановлением Правительства РФ от 26.04.2012 №403</w:t>
            </w:r>
            <w:r w:rsidRPr="00CC1FAD">
              <w:rPr>
                <w:rStyle w:val="a5"/>
                <w:sz w:val="26"/>
                <w:szCs w:val="26"/>
              </w:rPr>
              <w:footnoteReference w:id="10"/>
            </w:r>
          </w:p>
        </w:tc>
      </w:tr>
      <w:tr w:rsidR="00A57A41" w:rsidRPr="00CC1FAD" w:rsidTr="00311208">
        <w:trPr>
          <w:trHeight w:val="50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  <w:lang w:val="en-US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eastAsia="Times New Roman"/>
                <w:kern w:val="32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Рассеянный склероз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G</w:t>
            </w: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35</w:t>
            </w:r>
          </w:p>
        </w:tc>
      </w:tr>
      <w:tr w:rsidR="00A57A41" w:rsidRPr="00CC1FAD" w:rsidTr="00311208">
        <w:trPr>
          <w:trHeight w:val="3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  <w:lang w:val="en-US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rPr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Хронический </w:t>
            </w:r>
            <w:proofErr w:type="spellStart"/>
            <w:r w:rsidRPr="00CC1FAD">
              <w:rPr>
                <w:rFonts w:eastAsia="Times New Roman"/>
                <w:sz w:val="26"/>
                <w:szCs w:val="26"/>
                <w:lang w:eastAsia="ru-RU"/>
              </w:rPr>
              <w:t>лимфоцитарный</w:t>
            </w:r>
            <w:proofErr w:type="spellEnd"/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 лейкоз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С91.1</w:t>
            </w:r>
          </w:p>
        </w:tc>
      </w:tr>
      <w:tr w:rsidR="00A57A41" w:rsidRPr="00CC1FAD" w:rsidTr="00311208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rPr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Z</w:t>
            </w:r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94.0; </w:t>
            </w: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Z</w:t>
            </w:r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94.1; </w:t>
            </w: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Z</w:t>
            </w:r>
            <w:r w:rsidRPr="00CC1FAD">
              <w:rPr>
                <w:rFonts w:eastAsia="Times New Roman"/>
                <w:sz w:val="26"/>
                <w:szCs w:val="26"/>
                <w:lang w:eastAsia="ru-RU"/>
              </w:rPr>
              <w:t xml:space="preserve">94.4; </w:t>
            </w:r>
            <w:r w:rsidRPr="00CC1FAD">
              <w:rPr>
                <w:rFonts w:eastAsia="Times New Roman"/>
                <w:sz w:val="26"/>
                <w:szCs w:val="26"/>
                <w:lang w:val="en-US" w:eastAsia="ru-RU"/>
              </w:rPr>
              <w:t>Z</w:t>
            </w: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94.8);</w:t>
            </w:r>
          </w:p>
        </w:tc>
      </w:tr>
      <w:tr w:rsidR="00A57A41" w:rsidRPr="00CC1FAD" w:rsidTr="00311208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Детский церебральный паралич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  <w:lang w:val="en-US"/>
              </w:rPr>
              <w:t>G</w:t>
            </w:r>
            <w:r w:rsidRPr="00CC1FAD">
              <w:rPr>
                <w:sz w:val="26"/>
                <w:szCs w:val="26"/>
              </w:rPr>
              <w:t>80</w:t>
            </w:r>
          </w:p>
        </w:tc>
      </w:tr>
      <w:tr w:rsidR="00A57A41" w:rsidRPr="00CC1FAD" w:rsidTr="00311208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ВИЧ/СПИД, стадии 4Б и 4В, взрослые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  <w:lang w:val="en-US"/>
              </w:rPr>
              <w:t>B</w:t>
            </w:r>
            <w:r w:rsidRPr="00CC1FAD">
              <w:rPr>
                <w:sz w:val="26"/>
                <w:szCs w:val="26"/>
              </w:rPr>
              <w:t xml:space="preserve">20 – </w:t>
            </w:r>
            <w:r w:rsidRPr="00CC1FAD">
              <w:rPr>
                <w:sz w:val="26"/>
                <w:szCs w:val="26"/>
                <w:lang w:val="en-US"/>
              </w:rPr>
              <w:t>B</w:t>
            </w:r>
            <w:r w:rsidRPr="00CC1FAD">
              <w:rPr>
                <w:sz w:val="26"/>
                <w:szCs w:val="26"/>
              </w:rPr>
              <w:t>24</w:t>
            </w:r>
          </w:p>
        </w:tc>
      </w:tr>
      <w:tr w:rsidR="00A57A41" w:rsidRPr="00CC1FAD" w:rsidTr="00311208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Перинатальный контакт по ВИЧ-инфекции, дети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spacing w:before="100" w:beforeAutospacing="1" w:after="100" w:afterAutospacing="1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  <w:lang w:val="en-US"/>
              </w:rPr>
              <w:t>Z</w:t>
            </w:r>
            <w:r w:rsidRPr="00CC1FAD">
              <w:rPr>
                <w:sz w:val="26"/>
                <w:szCs w:val="26"/>
              </w:rPr>
              <w:t>20.6</w:t>
            </w:r>
          </w:p>
        </w:tc>
      </w:tr>
      <w:tr w:rsidR="00A57A41" w:rsidRPr="00CC1FAD" w:rsidTr="00311208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both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sz w:val="26"/>
                <w:szCs w:val="26"/>
                <w:lang w:eastAsia="ru-RU"/>
              </w:rPr>
              <w:t>Сахарный диабет типа 1 и 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A41" w:rsidRPr="00CC1FAD" w:rsidRDefault="00A57A41" w:rsidP="00874FA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6"/>
                <w:szCs w:val="26"/>
              </w:rPr>
            </w:pPr>
            <w:r w:rsidRPr="00CC1FAD">
              <w:rPr>
                <w:rFonts w:eastAsia="Times New Roman"/>
                <w:kern w:val="32"/>
                <w:sz w:val="26"/>
                <w:szCs w:val="26"/>
                <w:lang w:val="en-US"/>
              </w:rPr>
              <w:t>E</w:t>
            </w:r>
            <w:r w:rsidRPr="00CC1FAD">
              <w:rPr>
                <w:rFonts w:eastAsia="Times New Roman"/>
                <w:kern w:val="32"/>
                <w:sz w:val="26"/>
                <w:szCs w:val="26"/>
              </w:rPr>
              <w:t>10-</w:t>
            </w:r>
            <w:r w:rsidRPr="00CC1FAD">
              <w:rPr>
                <w:rFonts w:eastAsia="Times New Roman"/>
                <w:kern w:val="32"/>
                <w:sz w:val="26"/>
                <w:szCs w:val="26"/>
                <w:lang w:val="en-US"/>
              </w:rPr>
              <w:t>E</w:t>
            </w:r>
            <w:r w:rsidRPr="00CC1FAD">
              <w:rPr>
                <w:rFonts w:eastAsia="Times New Roman"/>
                <w:kern w:val="32"/>
                <w:sz w:val="26"/>
                <w:szCs w:val="26"/>
              </w:rPr>
              <w:t>11, О24.0,О24.1,О24.4</w:t>
            </w:r>
          </w:p>
        </w:tc>
      </w:tr>
    </w:tbl>
    <w:p w:rsidR="00A57A41" w:rsidRPr="00CC1FAD" w:rsidRDefault="00A57A41" w:rsidP="00A57A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12.5.1. Сахарный диабет типа 1 и 2 при следующих состояниях:</w:t>
      </w:r>
    </w:p>
    <w:p w:rsidR="00A57A41" w:rsidRPr="00CC1FAD" w:rsidRDefault="00A57A41" w:rsidP="00A57A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12.5.1.1. Декомпенсация сахарного диабета на фоне развития интеркуррентного заболевания, требующего проведения дополнительных лечебно-диагностических мероприятий (перевод на инсулинотерапию, проведение дополнительной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инфузионной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терапии с целью коррекции электролитных и других метаболических нарушений):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sz w:val="27"/>
          <w:szCs w:val="27"/>
        </w:rPr>
        <w:t>- 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гиперосомлярное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состояние (повышение уровня глюкозы &gt;35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осмолярности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крови &gt; 320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мосмоль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креатинина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скорректированного натрия крови);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-</w:t>
      </w:r>
      <w:r w:rsidRPr="00CC1FAD">
        <w:rPr>
          <w:sz w:val="27"/>
          <w:szCs w:val="27"/>
        </w:rPr>
        <w:t> </w:t>
      </w:r>
      <w:r w:rsidRPr="00CC1FAD">
        <w:rPr>
          <w:rFonts w:eastAsia="Times New Roman"/>
          <w:sz w:val="27"/>
          <w:szCs w:val="27"/>
          <w:lang w:eastAsia="ru-RU"/>
        </w:rPr>
        <w:t xml:space="preserve">гипергликемия (повышение уровня гликемии &gt; 13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/л);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 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кетоацидоз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(повышение уровня гликемии &gt; 13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 у взрослых, &gt; 11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 у детей,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гиперкетонемия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&gt; 5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кетонурия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≥++, метаболический ацидоз),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лактатацидоз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(повышение уровня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лактата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&gt; 5,0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гиперкалиемия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рН крови &lt;7,35);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ab/>
        <w:t xml:space="preserve">- гипогликемические состояния (снижение уровня гликемии &lt; 2,0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/л).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12.5.1.2. Впервые выявленный сахарный диабет (с проведением стандарта обследования, подтверждающего диагноз), требующий назначения медикаментозной терапии для коррекции гликемии;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12.5.1.3. Сахарный диабет с требующими учета при назначении терапии осложнениями: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 диабетическая нефропатия ХБП С3А-С5 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 диабетическая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макроангиопатия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(Ишемическая болезнь сердца (ИБС), цереброваскулярные заболевания)</w:t>
      </w:r>
    </w:p>
    <w:p w:rsidR="00A57A41" w:rsidRPr="00CC1FAD" w:rsidRDefault="00A57A41" w:rsidP="00A57A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 диабетическая автономная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полинейропатия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12.6. Проведение сочетанных хирургических вмешательств или проведение однотипных операций на парных органах (уровень 1-уровень 5) в соответствии с Перечнем сочетанных (симультанных) хирургических вмешательств, выполняемых во время одной госпитализации, установленным Приложением № 4 к настоящему Порядку оплаты. 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12.7.</w:t>
      </w:r>
      <w:r w:rsidR="00311208" w:rsidRPr="00CC1FAD">
        <w:rPr>
          <w:rFonts w:eastAsia="Times New Roman"/>
          <w:sz w:val="27"/>
          <w:szCs w:val="27"/>
          <w:lang w:eastAsia="ru-RU"/>
        </w:rPr>
        <w:t> </w:t>
      </w:r>
      <w:r w:rsidRPr="00CC1FAD">
        <w:rPr>
          <w:rFonts w:eastAsia="Times New Roman"/>
          <w:sz w:val="27"/>
          <w:szCs w:val="27"/>
          <w:lang w:eastAsia="ru-RU"/>
        </w:rPr>
        <w:t>Проведение однотипных операций на парных органах (с использованием дорогостоящих расходных материалов), включенных в Перечень хирургических вмешательств, при проведении которых одновременно на двух парных органах может быть применен КСЛП (Приложение № 5 к настоящему Порядку оплаты).</w:t>
      </w:r>
    </w:p>
    <w:p w:rsidR="00B34B5F" w:rsidRPr="00CC1FAD" w:rsidRDefault="00B34B5F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B34B5F" w:rsidRPr="00CC1FAD" w:rsidRDefault="00B34B5F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12.8. 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рекомендациями.</w:t>
      </w:r>
    </w:p>
    <w:p w:rsidR="00CF00CE" w:rsidRPr="00CC1FAD" w:rsidRDefault="00CF00CE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311208" w:rsidRPr="00CC1FAD" w:rsidRDefault="00311208" w:rsidP="00311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CC1FAD">
        <w:rPr>
          <w:rFonts w:eastAsia="Times New Roman"/>
          <w:sz w:val="27"/>
          <w:szCs w:val="27"/>
          <w:lang w:eastAsia="ru-RU"/>
        </w:rPr>
        <w:lastRenderedPageBreak/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  <w:proofErr w:type="gramEnd"/>
    </w:p>
    <w:p w:rsidR="00311208" w:rsidRPr="00CC1FAD" w:rsidRDefault="00311208" w:rsidP="00311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филграстим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деносумаб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эмпэгфилграстим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311208" w:rsidRPr="00CC1FAD" w:rsidRDefault="00311208" w:rsidP="00311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Перечень схем сопроводительной лекарственной терапии, при применении которых может быть применен КСЛП </w:t>
      </w:r>
      <w:r w:rsidRPr="00CC1FAD">
        <w:rPr>
          <w:sz w:val="27"/>
          <w:szCs w:val="27"/>
          <w:lang w:eastAsia="ru-RU"/>
        </w:rPr>
        <w:t>(Таблица 9)</w:t>
      </w:r>
      <w:r w:rsidRPr="00CC1FAD">
        <w:rPr>
          <w:rFonts w:eastAsia="Times New Roman"/>
          <w:sz w:val="27"/>
          <w:szCs w:val="27"/>
          <w:lang w:eastAsia="ru-RU"/>
        </w:rPr>
        <w:t>:</w:t>
      </w:r>
    </w:p>
    <w:p w:rsidR="001E4D5A" w:rsidRPr="00CC1FAD" w:rsidRDefault="001E4D5A" w:rsidP="00311208">
      <w:pPr>
        <w:spacing w:after="0" w:line="240" w:lineRule="auto"/>
        <w:ind w:firstLine="567"/>
        <w:jc w:val="right"/>
        <w:rPr>
          <w:szCs w:val="24"/>
          <w:lang w:eastAsia="ru-RU"/>
        </w:rPr>
      </w:pPr>
    </w:p>
    <w:p w:rsidR="00311208" w:rsidRPr="00CC1FAD" w:rsidRDefault="00311208" w:rsidP="00311208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CC1FAD">
        <w:rPr>
          <w:szCs w:val="24"/>
          <w:lang w:eastAsia="ru-RU"/>
        </w:rPr>
        <w:t>Таблица 9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5642"/>
        <w:gridCol w:w="2693"/>
      </w:tblGrid>
      <w:tr w:rsidR="00311208" w:rsidRPr="00CC1FAD" w:rsidTr="00311208">
        <w:trPr>
          <w:trHeight w:val="557"/>
          <w:tblHeader/>
        </w:trPr>
        <w:tc>
          <w:tcPr>
            <w:tcW w:w="1129" w:type="dxa"/>
            <w:vAlign w:val="center"/>
          </w:tcPr>
          <w:p w:rsidR="00311208" w:rsidRPr="00CC1FAD" w:rsidRDefault="00311208" w:rsidP="003112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>Код схемы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color w:val="000000"/>
                <w:szCs w:val="24"/>
              </w:rPr>
            </w:pPr>
            <w:r w:rsidRPr="00CC1FAD">
              <w:rPr>
                <w:color w:val="000000"/>
                <w:szCs w:val="24"/>
              </w:rPr>
              <w:t>Описание схемы</w:t>
            </w:r>
          </w:p>
        </w:tc>
        <w:tc>
          <w:tcPr>
            <w:tcW w:w="2693" w:type="dxa"/>
            <w:vAlign w:val="center"/>
          </w:tcPr>
          <w:p w:rsidR="00311208" w:rsidRPr="00CC1FAD" w:rsidRDefault="00311208" w:rsidP="003112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C1FAD">
              <w:rPr>
                <w:rFonts w:eastAsia="Times New Roman"/>
                <w:color w:val="000000"/>
                <w:szCs w:val="24"/>
                <w:lang w:eastAsia="ru-RU"/>
              </w:rPr>
              <w:t>Условия применения</w:t>
            </w: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supt01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Филграстим</w:t>
            </w:r>
            <w:proofErr w:type="spellEnd"/>
            <w:r w:rsidRPr="00CC1FAD">
              <w:rPr>
                <w:color w:val="000000"/>
                <w:szCs w:val="24"/>
              </w:rPr>
              <w:t xml:space="preserve"> 4 дня введения по 300 мкг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supt02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Деносумаб</w:t>
            </w:r>
            <w:proofErr w:type="spellEnd"/>
            <w:r w:rsidRPr="00CC1FAD">
              <w:rPr>
                <w:color w:val="000000"/>
                <w:szCs w:val="24"/>
              </w:rPr>
              <w:t xml:space="preserve"> 1 день введения 120 мг</w:t>
            </w:r>
          </w:p>
        </w:tc>
        <w:tc>
          <w:tcPr>
            <w:tcW w:w="2693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gramStart"/>
            <w:r w:rsidRPr="00CC1FAD">
              <w:rPr>
                <w:color w:val="000000"/>
                <w:szCs w:val="24"/>
              </w:rPr>
              <w:t xml:space="preserve">N18.3, N18.4, N18.5 «Хроническая болезнь почки, стадия 3-5» (при клиренсе  </w:t>
            </w:r>
            <w:proofErr w:type="spellStart"/>
            <w:r w:rsidRPr="00CC1FAD">
              <w:rPr>
                <w:color w:val="000000"/>
                <w:szCs w:val="24"/>
              </w:rPr>
              <w:t>креатинина</w:t>
            </w:r>
            <w:proofErr w:type="spellEnd"/>
            <w:r w:rsidRPr="00CC1FAD">
              <w:rPr>
                <w:color w:val="000000"/>
                <w:szCs w:val="24"/>
              </w:rPr>
              <w:t xml:space="preserve"> &lt;59 мл/мин</w:t>
            </w:r>
            <w:proofErr w:type="gramEnd"/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supt03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Тоцилизумаб</w:t>
            </w:r>
            <w:proofErr w:type="spellEnd"/>
            <w:r w:rsidRPr="00CC1FAD">
              <w:rPr>
                <w:color w:val="000000"/>
                <w:szCs w:val="24"/>
              </w:rPr>
              <w:t xml:space="preserve"> 1 день введения 4 мг/кг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supt04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Филграстим</w:t>
            </w:r>
            <w:proofErr w:type="spellEnd"/>
            <w:r w:rsidRPr="00CC1FAD">
              <w:rPr>
                <w:color w:val="000000"/>
                <w:szCs w:val="24"/>
              </w:rPr>
              <w:t xml:space="preserve"> 8 дней введения по 300 мкг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supt05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Эмпэгфилграстим</w:t>
            </w:r>
            <w:proofErr w:type="spellEnd"/>
            <w:r w:rsidRPr="00CC1FAD">
              <w:rPr>
                <w:color w:val="000000"/>
                <w:szCs w:val="24"/>
              </w:rPr>
              <w:t xml:space="preserve"> 1 день введения 7,5 мг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supt06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Филграстим</w:t>
            </w:r>
            <w:proofErr w:type="spellEnd"/>
            <w:r w:rsidRPr="00CC1FAD">
              <w:rPr>
                <w:color w:val="000000"/>
                <w:szCs w:val="24"/>
              </w:rPr>
              <w:t xml:space="preserve"> 10 дней введения по 300 мкг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supt07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Микофенолата</w:t>
            </w:r>
            <w:proofErr w:type="spellEnd"/>
            <w:r w:rsidRPr="00CC1FAD">
              <w:rPr>
                <w:color w:val="000000"/>
                <w:szCs w:val="24"/>
              </w:rPr>
              <w:t xml:space="preserve"> </w:t>
            </w:r>
            <w:proofErr w:type="spellStart"/>
            <w:r w:rsidRPr="00CC1FAD">
              <w:rPr>
                <w:color w:val="000000"/>
                <w:szCs w:val="24"/>
              </w:rPr>
              <w:t>мофетил</w:t>
            </w:r>
            <w:proofErr w:type="spellEnd"/>
            <w:r w:rsidRPr="00CC1FAD">
              <w:rPr>
                <w:color w:val="000000"/>
                <w:szCs w:val="24"/>
              </w:rPr>
              <w:t xml:space="preserve"> 30 дней введения по 500 мг 2 раза в день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supt08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Такролимус</w:t>
            </w:r>
            <w:proofErr w:type="spellEnd"/>
            <w:r w:rsidRPr="00CC1FAD">
              <w:rPr>
                <w:color w:val="000000"/>
                <w:szCs w:val="24"/>
              </w:rPr>
              <w:t xml:space="preserve"> 30 дней введения по 0,1 мг/кг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supt09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Ведолизумаб</w:t>
            </w:r>
            <w:proofErr w:type="spellEnd"/>
            <w:r w:rsidRPr="00CC1FAD">
              <w:rPr>
                <w:color w:val="000000"/>
                <w:szCs w:val="24"/>
              </w:rPr>
              <w:t xml:space="preserve"> 1 день введения 300 мг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supt10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proofErr w:type="spellStart"/>
            <w:r w:rsidRPr="00CC1FAD">
              <w:rPr>
                <w:color w:val="000000"/>
                <w:szCs w:val="24"/>
              </w:rPr>
              <w:t>Инфликсимаб</w:t>
            </w:r>
            <w:proofErr w:type="spellEnd"/>
            <w:r w:rsidRPr="00CC1FAD">
              <w:rPr>
                <w:color w:val="000000"/>
                <w:szCs w:val="24"/>
              </w:rPr>
              <w:t xml:space="preserve"> 1 день введения 800 мг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supt11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r w:rsidRPr="00CC1FAD">
              <w:rPr>
                <w:color w:val="000000"/>
                <w:szCs w:val="24"/>
              </w:rPr>
              <w:t>Иммуноглобулин человека нормальный 2 дня введения по 1000 мг/кг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11208" w:rsidRPr="00CC1FAD" w:rsidTr="00311208">
        <w:tc>
          <w:tcPr>
            <w:tcW w:w="1129" w:type="dxa"/>
            <w:vAlign w:val="center"/>
          </w:tcPr>
          <w:p w:rsidR="00311208" w:rsidRPr="00CC1FAD" w:rsidRDefault="00311208" w:rsidP="0031120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CC1FAD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supt12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1208" w:rsidRPr="00CC1FAD" w:rsidRDefault="00311208" w:rsidP="00311208">
            <w:pPr>
              <w:spacing w:after="160" w:line="259" w:lineRule="auto"/>
              <w:rPr>
                <w:color w:val="000000"/>
                <w:szCs w:val="24"/>
              </w:rPr>
            </w:pPr>
            <w:r w:rsidRPr="00CC1FAD">
              <w:rPr>
                <w:color w:val="000000"/>
                <w:szCs w:val="24"/>
              </w:rPr>
              <w:t>Иммуноглобулин антитимоцитарный 8-14 дней введения 10-20 мг/кг</w:t>
            </w:r>
          </w:p>
        </w:tc>
        <w:tc>
          <w:tcPr>
            <w:tcW w:w="2693" w:type="dxa"/>
          </w:tcPr>
          <w:p w:rsidR="00311208" w:rsidRPr="00CC1FAD" w:rsidRDefault="00311208" w:rsidP="00311208">
            <w:pPr>
              <w:spacing w:after="160" w:line="259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412099" w:rsidRPr="00CC1FAD" w:rsidRDefault="00412099" w:rsidP="00412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</w:t>
      </w:r>
      <w:r w:rsidRPr="00CC1FAD">
        <w:rPr>
          <w:color w:val="000000" w:themeColor="text1"/>
          <w:sz w:val="27"/>
          <w:szCs w:val="27"/>
        </w:rPr>
        <w:lastRenderedPageBreak/>
        <w:t>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311208" w:rsidRPr="00CC1FAD" w:rsidRDefault="00311208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B34B5F" w:rsidRPr="00C733EF" w:rsidRDefault="00CF00CE" w:rsidP="00A57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  <w:r w:rsidRPr="00C733EF">
        <w:rPr>
          <w:color w:val="000000" w:themeColor="text1"/>
          <w:sz w:val="27"/>
          <w:szCs w:val="27"/>
        </w:rPr>
        <w:t>12.9. </w:t>
      </w:r>
      <w:r w:rsidR="00700DBD" w:rsidRPr="00C733EF">
        <w:rPr>
          <w:color w:val="000000" w:themeColor="text1"/>
          <w:sz w:val="27"/>
          <w:szCs w:val="27"/>
        </w:rPr>
        <w:t>КСЛП при п</w:t>
      </w:r>
      <w:r w:rsidRPr="00C733EF">
        <w:rPr>
          <w:color w:val="000000" w:themeColor="text1"/>
          <w:sz w:val="27"/>
          <w:szCs w:val="27"/>
        </w:rPr>
        <w:t>роведени</w:t>
      </w:r>
      <w:r w:rsidR="00C733EF" w:rsidRPr="00C733EF">
        <w:rPr>
          <w:color w:val="000000" w:themeColor="text1"/>
          <w:sz w:val="27"/>
          <w:szCs w:val="27"/>
        </w:rPr>
        <w:t>и</w:t>
      </w:r>
      <w:r w:rsidRPr="00C733EF">
        <w:rPr>
          <w:color w:val="000000" w:themeColor="text1"/>
          <w:sz w:val="27"/>
          <w:szCs w:val="27"/>
        </w:rPr>
        <w:t xml:space="preserve"> тестирования на выявление респираторных вирусных заболеваний (грипп, COVID-19) в период госпитализации.</w:t>
      </w:r>
    </w:p>
    <w:p w:rsidR="00D77202" w:rsidRPr="00C733EF" w:rsidRDefault="00D77202" w:rsidP="00D77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733EF">
        <w:rPr>
          <w:rFonts w:eastAsia="Times New Roman"/>
          <w:sz w:val="27"/>
          <w:szCs w:val="27"/>
          <w:lang w:eastAsia="ru-RU"/>
        </w:rPr>
        <w:t>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B87EE3" w:rsidRPr="00CC1FAD" w:rsidRDefault="00D77202" w:rsidP="000A65B2">
      <w:pPr>
        <w:spacing w:after="0" w:line="240" w:lineRule="auto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C733EF">
        <w:rPr>
          <w:sz w:val="27"/>
          <w:szCs w:val="27"/>
        </w:rPr>
        <w:t>КСЛП применяется при проведении в период оказания медицинской помощи в стационарных условиях тестирования на наличие вирусов респираторных инфекций, включая вирус гриппа (любым из методов), и (или) новой коронавирусной инфекции (COVID-</w:t>
      </w:r>
      <w:r w:rsidRPr="00CC1FAD">
        <w:rPr>
          <w:sz w:val="27"/>
          <w:szCs w:val="27"/>
        </w:rPr>
        <w:t>19) методом ПЦР, в случае наличия у пациента признаков острого простудного заболевания неясной этиологии и при появлении симптомов, не исключающих наличие респираторной вирусной инфекции, включая грипп, новой коронавирусной инфекции (COVID-19), с</w:t>
      </w:r>
      <w:proofErr w:type="gramEnd"/>
      <w:r w:rsidRPr="00CC1FAD">
        <w:rPr>
          <w:sz w:val="27"/>
          <w:szCs w:val="27"/>
        </w:rPr>
        <w:t xml:space="preserve"> оформлением в соответствующей медицинской документации обоснования для проведения указанных исследований.</w:t>
      </w:r>
    </w:p>
    <w:p w:rsidR="00A57A41" w:rsidRPr="00CC1FAD" w:rsidRDefault="00A57A41" w:rsidP="000A65B2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bookmarkStart w:id="0" w:name="Par0"/>
      <w:bookmarkEnd w:id="0"/>
      <w:r w:rsidRPr="00CC1FAD">
        <w:rPr>
          <w:rFonts w:eastAsia="Times New Roman"/>
          <w:sz w:val="27"/>
          <w:szCs w:val="27"/>
          <w:lang w:eastAsia="ru-RU"/>
        </w:rPr>
        <w:t>Все случаи с применением КСЛП подлежат тематической ЭКМП и (или) внеплановой тематической экспертизе целевого использования средств ОМС.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13. Оплата </w:t>
      </w:r>
      <w:proofErr w:type="spellStart"/>
      <w:r w:rsidRPr="00CC1FAD">
        <w:rPr>
          <w:b/>
          <w:sz w:val="27"/>
          <w:szCs w:val="27"/>
          <w:lang w:eastAsia="ru-RU"/>
        </w:rPr>
        <w:t>эксимерлазерной</w:t>
      </w:r>
      <w:proofErr w:type="spellEnd"/>
      <w:r w:rsidRPr="00CC1FAD">
        <w:rPr>
          <w:b/>
          <w:sz w:val="27"/>
          <w:szCs w:val="27"/>
          <w:lang w:eastAsia="ru-RU"/>
        </w:rPr>
        <w:t xml:space="preserve"> </w:t>
      </w:r>
      <w:proofErr w:type="spellStart"/>
      <w:r w:rsidRPr="00CC1FAD">
        <w:rPr>
          <w:b/>
          <w:sz w:val="27"/>
          <w:szCs w:val="27"/>
          <w:lang w:eastAsia="ru-RU"/>
        </w:rPr>
        <w:t>кератэктомии</w:t>
      </w:r>
      <w:proofErr w:type="spellEnd"/>
    </w:p>
    <w:p w:rsidR="00A57A41" w:rsidRPr="00CC1FAD" w:rsidRDefault="00A57A41" w:rsidP="00A57A41">
      <w:pPr>
        <w:spacing w:after="160" w:line="240" w:lineRule="auto"/>
        <w:ind w:firstLine="540"/>
        <w:contextualSpacing/>
        <w:jc w:val="both"/>
        <w:rPr>
          <w:sz w:val="27"/>
          <w:szCs w:val="27"/>
          <w:lang w:eastAsia="ru-RU"/>
        </w:rPr>
      </w:pP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Выполнение косметических процедур за счет средств обязательного медицинского страхования не осуществляется. </w:t>
      </w:r>
      <w:proofErr w:type="gramStart"/>
      <w:r w:rsidRPr="00CC1FAD">
        <w:rPr>
          <w:color w:val="000000"/>
          <w:sz w:val="27"/>
          <w:szCs w:val="27"/>
        </w:rPr>
        <w:t>В связи с этим оплата по КСГ услуги A16.26.046.001 «</w:t>
      </w:r>
      <w:proofErr w:type="spellStart"/>
      <w:r w:rsidRPr="00CC1FAD">
        <w:rPr>
          <w:color w:val="000000"/>
          <w:sz w:val="27"/>
          <w:szCs w:val="27"/>
        </w:rPr>
        <w:t>Эксимерлазерная</w:t>
      </w:r>
      <w:proofErr w:type="spellEnd"/>
      <w:r w:rsidRPr="00CC1FAD">
        <w:rPr>
          <w:color w:val="000000"/>
          <w:sz w:val="27"/>
          <w:szCs w:val="27"/>
        </w:rPr>
        <w:t xml:space="preserve"> </w:t>
      </w:r>
      <w:proofErr w:type="spellStart"/>
      <w:r w:rsidRPr="00CC1FAD">
        <w:rPr>
          <w:color w:val="000000"/>
          <w:sz w:val="27"/>
          <w:szCs w:val="27"/>
        </w:rPr>
        <w:t>фототерапевтическая</w:t>
      </w:r>
      <w:proofErr w:type="spellEnd"/>
      <w:r w:rsidRPr="00CC1FAD">
        <w:rPr>
          <w:color w:val="000000"/>
          <w:sz w:val="27"/>
          <w:szCs w:val="27"/>
        </w:rPr>
        <w:t xml:space="preserve"> </w:t>
      </w:r>
      <w:proofErr w:type="spellStart"/>
      <w:r w:rsidRPr="00CC1FAD">
        <w:rPr>
          <w:color w:val="000000"/>
          <w:sz w:val="27"/>
          <w:szCs w:val="27"/>
        </w:rPr>
        <w:t>кератэктомия</w:t>
      </w:r>
      <w:proofErr w:type="spellEnd"/>
      <w:r w:rsidRPr="00CC1FAD">
        <w:rPr>
          <w:color w:val="000000"/>
          <w:sz w:val="27"/>
          <w:szCs w:val="27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CC1FAD">
        <w:rPr>
          <w:color w:val="000000"/>
          <w:sz w:val="27"/>
          <w:szCs w:val="27"/>
        </w:rPr>
        <w:t>Эксимерлазерная</w:t>
      </w:r>
      <w:proofErr w:type="spellEnd"/>
      <w:r w:rsidRPr="00CC1FAD">
        <w:rPr>
          <w:color w:val="000000"/>
          <w:sz w:val="27"/>
          <w:szCs w:val="27"/>
        </w:rPr>
        <w:t xml:space="preserve"> фоторефракционная </w:t>
      </w:r>
      <w:proofErr w:type="spellStart"/>
      <w:r w:rsidRPr="00CC1FAD">
        <w:rPr>
          <w:color w:val="000000"/>
          <w:sz w:val="27"/>
          <w:szCs w:val="27"/>
        </w:rPr>
        <w:t>кератэктомия</w:t>
      </w:r>
      <w:proofErr w:type="spellEnd"/>
      <w:r w:rsidRPr="00CC1FAD">
        <w:rPr>
          <w:color w:val="000000"/>
          <w:sz w:val="27"/>
          <w:szCs w:val="27"/>
        </w:rPr>
        <w:t>» и A16.26.047 «</w:t>
      </w:r>
      <w:proofErr w:type="spellStart"/>
      <w:r w:rsidRPr="00CC1FAD">
        <w:rPr>
          <w:color w:val="000000"/>
          <w:sz w:val="27"/>
          <w:szCs w:val="27"/>
        </w:rPr>
        <w:t>Кератомилез</w:t>
      </w:r>
      <w:proofErr w:type="spellEnd"/>
      <w:r w:rsidRPr="00CC1FAD">
        <w:rPr>
          <w:color w:val="000000"/>
          <w:sz w:val="27"/>
          <w:szCs w:val="27"/>
        </w:rPr>
        <w:t>» – при коррекции астигматизма или иррегулярности</w:t>
      </w:r>
      <w:proofErr w:type="gramEnd"/>
      <w:r w:rsidRPr="00CC1FAD">
        <w:rPr>
          <w:color w:val="000000"/>
          <w:sz w:val="27"/>
          <w:szCs w:val="27"/>
        </w:rPr>
        <w:t xml:space="preserve">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CC1FAD">
        <w:rPr>
          <w:color w:val="000000"/>
          <w:sz w:val="27"/>
          <w:szCs w:val="27"/>
        </w:rPr>
        <w:t>Кератэктомия</w:t>
      </w:r>
      <w:proofErr w:type="spellEnd"/>
      <w:r w:rsidRPr="00CC1FAD">
        <w:rPr>
          <w:color w:val="000000"/>
          <w:sz w:val="27"/>
          <w:szCs w:val="27"/>
        </w:rPr>
        <w:t>».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Кодирование медицинского вмешательства по коду услуги А16.26.093 «</w:t>
      </w:r>
      <w:proofErr w:type="spellStart"/>
      <w:r w:rsidRPr="00CC1FAD">
        <w:rPr>
          <w:color w:val="000000"/>
          <w:sz w:val="27"/>
          <w:szCs w:val="27"/>
        </w:rPr>
        <w:t>Факоэмульсификация</w:t>
      </w:r>
      <w:proofErr w:type="spellEnd"/>
      <w:r w:rsidRPr="00CC1FAD">
        <w:rPr>
          <w:color w:val="000000"/>
          <w:sz w:val="27"/>
          <w:szCs w:val="27"/>
        </w:rPr>
        <w:t xml:space="preserve"> без интраокулярной линзы. </w:t>
      </w:r>
      <w:proofErr w:type="spellStart"/>
      <w:r w:rsidRPr="00CC1FAD">
        <w:rPr>
          <w:color w:val="000000"/>
          <w:sz w:val="27"/>
          <w:szCs w:val="27"/>
        </w:rPr>
        <w:t>Факофрагментация</w:t>
      </w:r>
      <w:proofErr w:type="spellEnd"/>
      <w:r w:rsidRPr="00CC1FAD">
        <w:rPr>
          <w:color w:val="000000"/>
          <w:sz w:val="27"/>
          <w:szCs w:val="27"/>
        </w:rPr>
        <w:t xml:space="preserve">, </w:t>
      </w:r>
      <w:proofErr w:type="spellStart"/>
      <w:r w:rsidRPr="00CC1FAD">
        <w:rPr>
          <w:color w:val="000000"/>
          <w:sz w:val="27"/>
          <w:szCs w:val="27"/>
        </w:rPr>
        <w:t>факоаспирация</w:t>
      </w:r>
      <w:proofErr w:type="spellEnd"/>
      <w:r w:rsidRPr="00CC1FAD">
        <w:rPr>
          <w:color w:val="000000"/>
          <w:sz w:val="27"/>
          <w:szCs w:val="27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sz w:val="27"/>
          <w:szCs w:val="27"/>
        </w:rPr>
        <w:t xml:space="preserve">Кодирование медицинского вмешательства по КСГ st21.006 «Операции на </w:t>
      </w:r>
      <w:r w:rsidRPr="00CC1FAD">
        <w:rPr>
          <w:sz w:val="27"/>
          <w:szCs w:val="27"/>
        </w:rPr>
        <w:lastRenderedPageBreak/>
        <w:t>органе зрения (уровень 6)» по коду услуги A16.26.089 «</w:t>
      </w:r>
      <w:proofErr w:type="spellStart"/>
      <w:r w:rsidRPr="00CC1FAD">
        <w:rPr>
          <w:sz w:val="27"/>
          <w:szCs w:val="27"/>
        </w:rPr>
        <w:t>Витреоэктомия</w:t>
      </w:r>
      <w:proofErr w:type="spellEnd"/>
      <w:r w:rsidRPr="00CC1FAD">
        <w:rPr>
          <w:sz w:val="27"/>
          <w:szCs w:val="27"/>
        </w:rPr>
        <w:t xml:space="preserve">» не допускается при проведении передней </w:t>
      </w:r>
      <w:proofErr w:type="spellStart"/>
      <w:r w:rsidRPr="00CC1FAD">
        <w:rPr>
          <w:sz w:val="27"/>
          <w:szCs w:val="27"/>
        </w:rPr>
        <w:t>витреоэктомии</w:t>
      </w:r>
      <w:proofErr w:type="spellEnd"/>
      <w:r w:rsidRPr="00CC1FAD">
        <w:rPr>
          <w:sz w:val="27"/>
          <w:szCs w:val="27"/>
        </w:rPr>
        <w:t xml:space="preserve"> - данные вмешательства должны кодироваться по КСГ st21.003 «Операции на органе зрения (уровень 3)» по коду услуги A16.26.089.001 «</w:t>
      </w:r>
      <w:proofErr w:type="spellStart"/>
      <w:r w:rsidRPr="00CC1FAD">
        <w:rPr>
          <w:sz w:val="27"/>
          <w:szCs w:val="27"/>
        </w:rPr>
        <w:t>Витрэктомия</w:t>
      </w:r>
      <w:proofErr w:type="spellEnd"/>
      <w:r w:rsidRPr="00CC1FAD">
        <w:rPr>
          <w:sz w:val="27"/>
          <w:szCs w:val="27"/>
        </w:rPr>
        <w:t xml:space="preserve"> передняя».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14.</w:t>
      </w:r>
      <w:r w:rsidRPr="00CC1FAD">
        <w:rPr>
          <w:rFonts w:eastAsia="Times New Roman"/>
          <w:sz w:val="27"/>
          <w:szCs w:val="27"/>
          <w:lang w:eastAsia="ru-RU"/>
        </w:rPr>
        <w:t> </w:t>
      </w:r>
      <w:r w:rsidRPr="00CC1FAD">
        <w:rPr>
          <w:rFonts w:eastAsia="Times New Roman"/>
          <w:b/>
          <w:sz w:val="27"/>
          <w:szCs w:val="27"/>
          <w:lang w:eastAsia="ru-RU"/>
        </w:rPr>
        <w:t xml:space="preserve">Порядок учета стоматологической помощи 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в амбулаторных условиях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15. </w:t>
      </w:r>
      <w:proofErr w:type="gramStart"/>
      <w:r w:rsidRPr="00CC1FAD">
        <w:rPr>
          <w:rFonts w:eastAsia="Times New Roman"/>
          <w:b/>
          <w:sz w:val="27"/>
          <w:szCs w:val="27"/>
          <w:lang w:eastAsia="ru-RU"/>
        </w:rPr>
        <w:t>Особенности оплаты случаев лекарственной терапии при злокачественных новообразованиях (кроме лимфоидной и кроветворной тканей)</w:t>
      </w:r>
      <w:proofErr w:type="gramEnd"/>
    </w:p>
    <w:p w:rsidR="00CD32DC" w:rsidRPr="00CC1FAD" w:rsidRDefault="00CD32DC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b/>
          <w:sz w:val="27"/>
          <w:szCs w:val="27"/>
          <w:lang w:eastAsia="ru-RU"/>
        </w:rPr>
      </w:pPr>
    </w:p>
    <w:p w:rsidR="00097724" w:rsidRPr="00CC1FAD" w:rsidRDefault="00A57A41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b/>
          <w:color w:val="000000"/>
          <w:sz w:val="27"/>
          <w:szCs w:val="27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ab/>
      </w:r>
      <w:r w:rsidR="00097724" w:rsidRPr="00CC1FAD">
        <w:rPr>
          <w:b/>
          <w:color w:val="000000"/>
          <w:sz w:val="27"/>
          <w:szCs w:val="27"/>
        </w:rPr>
        <w:t>Лекарственная терапия злокачественных новообразований (КСГ st08.001-st08.003, st19.090-</w:t>
      </w:r>
      <w:proofErr w:type="spellStart"/>
      <w:r w:rsidR="00097724" w:rsidRPr="00CC1FAD">
        <w:rPr>
          <w:b/>
          <w:color w:val="000000"/>
          <w:sz w:val="27"/>
          <w:szCs w:val="27"/>
          <w:lang w:val="en-US"/>
        </w:rPr>
        <w:t>st</w:t>
      </w:r>
      <w:proofErr w:type="spellEnd"/>
      <w:r w:rsidR="00097724" w:rsidRPr="00CC1FAD">
        <w:rPr>
          <w:b/>
          <w:color w:val="000000"/>
          <w:sz w:val="27"/>
          <w:szCs w:val="27"/>
        </w:rPr>
        <w:t xml:space="preserve">19.102, </w:t>
      </w:r>
      <w:proofErr w:type="spellStart"/>
      <w:r w:rsidR="00097724" w:rsidRPr="00CC1FAD">
        <w:rPr>
          <w:b/>
          <w:color w:val="000000"/>
          <w:sz w:val="27"/>
          <w:szCs w:val="27"/>
          <w:lang w:val="en-US"/>
        </w:rPr>
        <w:t>st</w:t>
      </w:r>
      <w:proofErr w:type="spellEnd"/>
      <w:r w:rsidR="00097724" w:rsidRPr="00CC1FAD">
        <w:rPr>
          <w:b/>
          <w:color w:val="000000"/>
          <w:sz w:val="27"/>
          <w:szCs w:val="27"/>
        </w:rPr>
        <w:t>19.125-</w:t>
      </w:r>
      <w:proofErr w:type="spellStart"/>
      <w:r w:rsidR="00097724" w:rsidRPr="00CC1FAD">
        <w:rPr>
          <w:b/>
          <w:color w:val="000000"/>
          <w:sz w:val="27"/>
          <w:szCs w:val="27"/>
          <w:lang w:val="en-US"/>
        </w:rPr>
        <w:t>st</w:t>
      </w:r>
      <w:proofErr w:type="spellEnd"/>
      <w:r w:rsidR="00097724" w:rsidRPr="00CC1FAD">
        <w:rPr>
          <w:b/>
          <w:color w:val="000000"/>
          <w:sz w:val="27"/>
          <w:szCs w:val="27"/>
        </w:rPr>
        <w:t xml:space="preserve">19.143, 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>08.001-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 xml:space="preserve">08.003, 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>19.063-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 xml:space="preserve">19.078, 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>19.097-</w:t>
      </w:r>
      <w:r w:rsidR="00097724" w:rsidRPr="00CC1FAD">
        <w:rPr>
          <w:b/>
          <w:color w:val="000000"/>
          <w:sz w:val="27"/>
          <w:szCs w:val="27"/>
          <w:lang w:val="en-US"/>
        </w:rPr>
        <w:t>ds</w:t>
      </w:r>
      <w:r w:rsidR="00097724" w:rsidRPr="00CC1FAD">
        <w:rPr>
          <w:b/>
          <w:color w:val="000000"/>
          <w:sz w:val="27"/>
          <w:szCs w:val="27"/>
        </w:rPr>
        <w:t>19.115)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jc w:val="both"/>
        <w:rPr>
          <w:color w:val="000000"/>
          <w:sz w:val="27"/>
          <w:szCs w:val="27"/>
        </w:rPr>
      </w:pP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Отнесение случаев к группам </w:t>
      </w:r>
      <w:proofErr w:type="spellStart"/>
      <w:r w:rsidRPr="00CC1FAD">
        <w:rPr>
          <w:color w:val="000000"/>
          <w:sz w:val="27"/>
          <w:szCs w:val="27"/>
          <w:lang w:val="en-US"/>
        </w:rPr>
        <w:t>st</w:t>
      </w:r>
      <w:proofErr w:type="spellEnd"/>
      <w:r w:rsidRPr="00CC1FAD">
        <w:rPr>
          <w:color w:val="000000"/>
          <w:sz w:val="27"/>
          <w:szCs w:val="27"/>
        </w:rPr>
        <w:t>19.125-</w:t>
      </w:r>
      <w:proofErr w:type="spellStart"/>
      <w:r w:rsidRPr="00CC1FAD">
        <w:rPr>
          <w:color w:val="000000"/>
          <w:sz w:val="27"/>
          <w:szCs w:val="27"/>
          <w:lang w:val="en-US"/>
        </w:rPr>
        <w:t>st</w:t>
      </w:r>
      <w:proofErr w:type="spellEnd"/>
      <w:r w:rsidRPr="00CC1FAD">
        <w:rPr>
          <w:color w:val="000000"/>
          <w:sz w:val="27"/>
          <w:szCs w:val="27"/>
        </w:rPr>
        <w:t>19.143 и ds19.097-ds19.115, 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D00-D09) и кода схемы лекарственной терапии (sh0001 – sh9003).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CC1FAD">
        <w:rPr>
          <w:color w:val="000000"/>
          <w:sz w:val="27"/>
          <w:szCs w:val="27"/>
        </w:rPr>
        <w:t xml:space="preserve">При этом указание в реестре счетов на оплату медицинской помощи услуги A25.30.033 «Назначение лекарственных препаратов при онкологическом заболевании у взрослых» аналогично другим услугам, в том числе не являющимся </w:t>
      </w:r>
      <w:proofErr w:type="spellStart"/>
      <w:r w:rsidRPr="00CC1FAD">
        <w:rPr>
          <w:color w:val="000000"/>
          <w:sz w:val="27"/>
          <w:szCs w:val="27"/>
        </w:rPr>
        <w:t>тарифообразующими</w:t>
      </w:r>
      <w:proofErr w:type="spellEnd"/>
      <w:r w:rsidRPr="00CC1FAD">
        <w:rPr>
          <w:color w:val="000000"/>
          <w:sz w:val="27"/>
          <w:szCs w:val="27"/>
        </w:rPr>
        <w:t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 от 07.04.2011 № 79.</w:t>
      </w:r>
      <w:proofErr w:type="gramEnd"/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b/>
          <w:color w:val="000000"/>
          <w:sz w:val="27"/>
          <w:szCs w:val="27"/>
        </w:rPr>
      </w:pPr>
      <w:r w:rsidRPr="00CC1FAD">
        <w:rPr>
          <w:b/>
          <w:color w:val="000000"/>
          <w:sz w:val="27"/>
          <w:szCs w:val="27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«Онкология, схемы ЛТ».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Количество дней введения не равно числу введений, так как в один день </w:t>
      </w:r>
      <w:r w:rsidRPr="00CC1FAD">
        <w:rPr>
          <w:color w:val="000000"/>
          <w:sz w:val="27"/>
          <w:szCs w:val="27"/>
        </w:rPr>
        <w:lastRenderedPageBreak/>
        <w:t>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Пример 1: схема sh0024 – </w:t>
      </w:r>
      <w:proofErr w:type="spellStart"/>
      <w:r w:rsidRPr="00CC1FAD">
        <w:rPr>
          <w:i/>
          <w:color w:val="000000"/>
          <w:sz w:val="27"/>
          <w:szCs w:val="27"/>
        </w:rPr>
        <w:t>Винорелбин</w:t>
      </w:r>
      <w:proofErr w:type="spellEnd"/>
      <w:r w:rsidRPr="00CC1FAD">
        <w:rPr>
          <w:i/>
          <w:color w:val="000000"/>
          <w:sz w:val="27"/>
          <w:szCs w:val="27"/>
        </w:rPr>
        <w:t xml:space="preserve"> 25-30 мг/м² в 1-й, 8-й дни; цикл 21 день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Количество дней введения в тарифе – 1.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В один законченный случай входит один день введения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одному больному, соответственно, за каждый 21-дневный цикл у каждого больного предусмотрено 2 госпитализации: первая для введения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в 1-й день, вторая – для введения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в 8-й день.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Схема sh0024.1 – </w:t>
      </w:r>
      <w:proofErr w:type="spellStart"/>
      <w:r w:rsidRPr="00CC1FAD">
        <w:rPr>
          <w:i/>
          <w:color w:val="000000"/>
          <w:sz w:val="27"/>
          <w:szCs w:val="27"/>
        </w:rPr>
        <w:t>Винорелбин</w:t>
      </w:r>
      <w:proofErr w:type="spellEnd"/>
      <w:r w:rsidRPr="00CC1FAD">
        <w:rPr>
          <w:i/>
          <w:color w:val="000000"/>
          <w:sz w:val="27"/>
          <w:szCs w:val="27"/>
        </w:rPr>
        <w:t xml:space="preserve"> 25-30 мг/м² в 1-й, 8-й дни; цикл 21 день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Количество дней введения в тарифе – 2.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В один законченный случай входит два дня введения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одному больному, соответственно, за каждый 21-дневный цикл у каждого больного предусмотрена 1 госпитализация для введения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в 1-й и в 8-й день.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Пример 2: схема sh0695 – </w:t>
      </w:r>
      <w:proofErr w:type="spellStart"/>
      <w:r w:rsidRPr="00CC1FAD">
        <w:rPr>
          <w:i/>
          <w:color w:val="000000"/>
          <w:sz w:val="27"/>
          <w:szCs w:val="27"/>
        </w:rPr>
        <w:t>Фторурацил</w:t>
      </w:r>
      <w:proofErr w:type="spellEnd"/>
      <w:r w:rsidRPr="00CC1FAD">
        <w:rPr>
          <w:i/>
          <w:color w:val="000000"/>
          <w:sz w:val="27"/>
          <w:szCs w:val="27"/>
        </w:rPr>
        <w:t xml:space="preserve"> 375-425 мг/м² в 1-5-й дни + кальция </w:t>
      </w:r>
      <w:proofErr w:type="spellStart"/>
      <w:r w:rsidRPr="00CC1FAD">
        <w:rPr>
          <w:i/>
          <w:color w:val="000000"/>
          <w:sz w:val="27"/>
          <w:szCs w:val="27"/>
        </w:rPr>
        <w:t>фолинат</w:t>
      </w:r>
      <w:proofErr w:type="spellEnd"/>
      <w:r w:rsidRPr="00CC1FAD">
        <w:rPr>
          <w:i/>
          <w:color w:val="000000"/>
          <w:sz w:val="27"/>
          <w:szCs w:val="27"/>
        </w:rPr>
        <w:t xml:space="preserve"> 20 мг/м² в 1-5-й дни; цикл 28 дней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Количество дней введения в тарифе – 5.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</w:t>
      </w:r>
      <w:proofErr w:type="gramStart"/>
      <w:r w:rsidRPr="00CC1FAD">
        <w:rPr>
          <w:i/>
          <w:color w:val="000000"/>
          <w:sz w:val="27"/>
          <w:szCs w:val="27"/>
        </w:rPr>
        <w:t>лекарственных</w:t>
      </w:r>
      <w:proofErr w:type="gramEnd"/>
      <w:r w:rsidRPr="00CC1FAD">
        <w:rPr>
          <w:i/>
          <w:color w:val="000000"/>
          <w:sz w:val="27"/>
          <w:szCs w:val="27"/>
        </w:rPr>
        <w:t xml:space="preserve"> препарата.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Например: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Пациенту проводится химиотерапия в режиме </w:t>
      </w:r>
      <w:proofErr w:type="spellStart"/>
      <w:r w:rsidRPr="00CC1FAD">
        <w:rPr>
          <w:i/>
          <w:color w:val="000000"/>
          <w:sz w:val="27"/>
          <w:szCs w:val="27"/>
        </w:rPr>
        <w:t>винорелбин</w:t>
      </w:r>
      <w:proofErr w:type="spellEnd"/>
      <w:r w:rsidRPr="00CC1FAD">
        <w:rPr>
          <w:i/>
          <w:color w:val="000000"/>
          <w:sz w:val="27"/>
          <w:szCs w:val="27"/>
        </w:rPr>
        <w:t xml:space="preserve"> 25 мг/м² в 1-й, 8-й дни + </w:t>
      </w:r>
      <w:proofErr w:type="spellStart"/>
      <w:r w:rsidRPr="00CC1FAD">
        <w:rPr>
          <w:i/>
          <w:color w:val="000000"/>
          <w:sz w:val="27"/>
          <w:szCs w:val="27"/>
        </w:rPr>
        <w:t>трастузумаб</w:t>
      </w:r>
      <w:proofErr w:type="spellEnd"/>
      <w:r w:rsidRPr="00CC1FAD">
        <w:rPr>
          <w:i/>
          <w:color w:val="000000"/>
          <w:sz w:val="27"/>
          <w:szCs w:val="27"/>
        </w:rPr>
        <w:t xml:space="preserve"> 6 мг/кг (нагрузочная доза 8мг/кг) в 1-й день; цикл 21 день.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Корректная кодировка для первого и второго введения: Схема sh0027 «</w:t>
      </w:r>
      <w:proofErr w:type="spellStart"/>
      <w:r w:rsidRPr="00CC1FAD">
        <w:rPr>
          <w:i/>
          <w:color w:val="000000"/>
          <w:sz w:val="27"/>
          <w:szCs w:val="27"/>
        </w:rPr>
        <w:t>Винорелбин</w:t>
      </w:r>
      <w:proofErr w:type="spellEnd"/>
      <w:r w:rsidRPr="00CC1FAD">
        <w:rPr>
          <w:i/>
          <w:color w:val="000000"/>
          <w:sz w:val="27"/>
          <w:szCs w:val="27"/>
        </w:rPr>
        <w:t xml:space="preserve"> + </w:t>
      </w:r>
      <w:proofErr w:type="spellStart"/>
      <w:r w:rsidRPr="00CC1FAD">
        <w:rPr>
          <w:i/>
          <w:color w:val="000000"/>
          <w:sz w:val="27"/>
          <w:szCs w:val="27"/>
        </w:rPr>
        <w:t>трастузумаб</w:t>
      </w:r>
      <w:proofErr w:type="spellEnd"/>
      <w:r w:rsidRPr="00CC1FAD">
        <w:rPr>
          <w:i/>
          <w:color w:val="000000"/>
          <w:sz w:val="27"/>
          <w:szCs w:val="27"/>
        </w:rPr>
        <w:t xml:space="preserve">» – подразумевает введение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и </w:t>
      </w:r>
      <w:proofErr w:type="spellStart"/>
      <w:r w:rsidRPr="00CC1FAD">
        <w:rPr>
          <w:i/>
          <w:color w:val="000000"/>
          <w:sz w:val="27"/>
          <w:szCs w:val="27"/>
        </w:rPr>
        <w:t>трастузумаба</w:t>
      </w:r>
      <w:proofErr w:type="spellEnd"/>
      <w:r w:rsidRPr="00CC1FAD">
        <w:rPr>
          <w:i/>
          <w:color w:val="000000"/>
          <w:sz w:val="27"/>
          <w:szCs w:val="27"/>
        </w:rPr>
        <w:t xml:space="preserve"> в 1-й день цикла и введение </w:t>
      </w:r>
      <w:proofErr w:type="spellStart"/>
      <w:r w:rsidRPr="00CC1FAD">
        <w:rPr>
          <w:i/>
          <w:color w:val="000000"/>
          <w:sz w:val="27"/>
          <w:szCs w:val="27"/>
        </w:rPr>
        <w:t>винорелбина</w:t>
      </w:r>
      <w:proofErr w:type="spellEnd"/>
      <w:r w:rsidRPr="00CC1FAD">
        <w:rPr>
          <w:i/>
          <w:color w:val="000000"/>
          <w:sz w:val="27"/>
          <w:szCs w:val="27"/>
        </w:rPr>
        <w:t xml:space="preserve"> в 8-й день цикла.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При расчете стоимости случаев лекарственной терапии учтены при </w:t>
      </w:r>
      <w:proofErr w:type="gramStart"/>
      <w:r w:rsidRPr="00CC1FAD">
        <w:rPr>
          <w:color w:val="000000"/>
          <w:sz w:val="27"/>
          <w:szCs w:val="27"/>
        </w:rPr>
        <w:t>необходимости</w:t>
      </w:r>
      <w:proofErr w:type="gramEnd"/>
      <w:r w:rsidRPr="00CC1FAD">
        <w:rPr>
          <w:color w:val="000000"/>
          <w:sz w:val="27"/>
          <w:szCs w:val="27"/>
        </w:rPr>
        <w:t xml:space="preserve"> в том числе нагрузочные дозы (начальная доза больше </w:t>
      </w:r>
      <w:r w:rsidRPr="00CC1FAD">
        <w:rPr>
          <w:color w:val="000000"/>
          <w:sz w:val="27"/>
          <w:szCs w:val="27"/>
        </w:rPr>
        <w:lastRenderedPageBreak/>
        <w:t>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 и для лечения и профилактики осложнений основного заболевания.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Нагрузочные дозы отражены в названии и описании схемы, </w:t>
      </w:r>
      <w:r w:rsidRPr="00CC1FAD">
        <w:rPr>
          <w:color w:val="000000"/>
          <w:sz w:val="27"/>
          <w:szCs w:val="27"/>
        </w:rPr>
        <w:br/>
      </w:r>
      <w:r w:rsidRPr="00CC1FAD">
        <w:rPr>
          <w:i/>
          <w:color w:val="000000"/>
          <w:sz w:val="27"/>
          <w:szCs w:val="27"/>
        </w:rPr>
        <w:t xml:space="preserve">например: Схема sh0218 </w:t>
      </w:r>
      <w:proofErr w:type="spellStart"/>
      <w:r w:rsidRPr="00CC1FAD">
        <w:rPr>
          <w:i/>
          <w:color w:val="000000"/>
          <w:sz w:val="27"/>
          <w:szCs w:val="27"/>
        </w:rPr>
        <w:t>Цетуксимаб</w:t>
      </w:r>
      <w:proofErr w:type="spellEnd"/>
      <w:r w:rsidRPr="00CC1FAD">
        <w:rPr>
          <w:i/>
          <w:color w:val="000000"/>
          <w:sz w:val="27"/>
          <w:szCs w:val="27"/>
        </w:rPr>
        <w:t xml:space="preserve"> (описание схемы - </w:t>
      </w:r>
      <w:proofErr w:type="spellStart"/>
      <w:r w:rsidRPr="00CC1FAD">
        <w:rPr>
          <w:i/>
          <w:color w:val="000000"/>
          <w:sz w:val="27"/>
          <w:szCs w:val="27"/>
        </w:rPr>
        <w:t>Цетуксимаб</w:t>
      </w:r>
      <w:proofErr w:type="spellEnd"/>
      <w:r w:rsidRPr="00CC1FAD">
        <w:rPr>
          <w:i/>
          <w:color w:val="000000"/>
          <w:sz w:val="27"/>
          <w:szCs w:val="27"/>
        </w:rPr>
        <w:t xml:space="preserve"> 250 мг/м</w:t>
      </w:r>
      <w:proofErr w:type="gramStart"/>
      <w:r w:rsidRPr="00CC1FAD">
        <w:rPr>
          <w:i/>
          <w:color w:val="000000"/>
          <w:sz w:val="27"/>
          <w:szCs w:val="27"/>
          <w:vertAlign w:val="superscript"/>
        </w:rPr>
        <w:t>2</w:t>
      </w:r>
      <w:proofErr w:type="gramEnd"/>
      <w:r w:rsidRPr="00CC1FAD">
        <w:rPr>
          <w:i/>
          <w:color w:val="000000"/>
          <w:sz w:val="27"/>
          <w:szCs w:val="27"/>
        </w:rPr>
        <w:t xml:space="preserve"> (нагрузочная доза 400 мг/м</w:t>
      </w:r>
      <w:r w:rsidRPr="00CC1FAD">
        <w:rPr>
          <w:i/>
          <w:color w:val="000000"/>
          <w:sz w:val="27"/>
          <w:szCs w:val="27"/>
          <w:vertAlign w:val="superscript"/>
        </w:rPr>
        <w:t>2</w:t>
      </w:r>
      <w:r w:rsidRPr="00CC1FAD">
        <w:rPr>
          <w:i/>
          <w:color w:val="000000"/>
          <w:sz w:val="27"/>
          <w:szCs w:val="27"/>
        </w:rPr>
        <w:t xml:space="preserve">) в 1-й день; цикл 7 дней) – подразумевает нагрузочную дозу </w:t>
      </w:r>
      <w:proofErr w:type="spellStart"/>
      <w:r w:rsidRPr="00CC1FAD">
        <w:rPr>
          <w:i/>
          <w:color w:val="000000"/>
          <w:sz w:val="27"/>
          <w:szCs w:val="27"/>
        </w:rPr>
        <w:t>цетуксимаба</w:t>
      </w:r>
      <w:proofErr w:type="spellEnd"/>
      <w:r w:rsidRPr="00CC1FAD">
        <w:rPr>
          <w:i/>
          <w:color w:val="000000"/>
          <w:sz w:val="27"/>
          <w:szCs w:val="27"/>
        </w:rPr>
        <w:t xml:space="preserve"> 400 мг/м</w:t>
      </w:r>
      <w:r w:rsidRPr="00CC1FAD">
        <w:rPr>
          <w:i/>
          <w:color w:val="000000"/>
          <w:sz w:val="27"/>
          <w:szCs w:val="27"/>
          <w:vertAlign w:val="superscript"/>
        </w:rPr>
        <w:t>2</w:t>
      </w:r>
      <w:r w:rsidRPr="00CC1FAD">
        <w:rPr>
          <w:i/>
          <w:color w:val="000000"/>
          <w:sz w:val="27"/>
          <w:szCs w:val="27"/>
        </w:rPr>
        <w:t>.</w:t>
      </w:r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 w:rsidRPr="00CC1FAD">
        <w:rPr>
          <w:color w:val="000000"/>
          <w:sz w:val="27"/>
          <w:szCs w:val="27"/>
        </w:rPr>
        <w:t>трастузумаб</w:t>
      </w:r>
      <w:proofErr w:type="spellEnd"/>
      <w:r w:rsidRPr="00CC1FAD">
        <w:rPr>
          <w:color w:val="000000"/>
          <w:sz w:val="27"/>
          <w:szCs w:val="27"/>
        </w:rPr>
        <w:t>» с режимом дозирования, учтена возможность изменения режима дозирования на «600 мг» в соответствии с клиническими рекомендациями и инструкциями к лекарственным препаратам.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коду sh9003.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CC1FAD">
        <w:rPr>
          <w:color w:val="000000"/>
          <w:sz w:val="27"/>
          <w:szCs w:val="27"/>
        </w:rPr>
        <w:t>В то же время ввиду того, что 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</w:t>
      </w:r>
      <w:proofErr w:type="gramEnd"/>
      <w:r w:rsidRPr="00CC1FAD">
        <w:rPr>
          <w:color w:val="000000"/>
          <w:sz w:val="27"/>
          <w:szCs w:val="27"/>
        </w:rPr>
        <w:t xml:space="preserve"> основанием для применения кода схемы sh9003 в целях кодирования случая противоопухолевой лекарственной терапии.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Также в 2023 году кодируются как sh9003 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Отнесение случаев к группам st08.001-st08.003 и ds08.001-ds08.003, 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«С, </w:t>
      </w:r>
      <w:r w:rsidRPr="00CC1FAD">
        <w:rPr>
          <w:color w:val="000000"/>
          <w:sz w:val="27"/>
          <w:szCs w:val="27"/>
          <w:lang w:val="en-US"/>
        </w:rPr>
        <w:t>D</w:t>
      </w:r>
      <w:r w:rsidRPr="00CC1FAD">
        <w:rPr>
          <w:color w:val="000000"/>
          <w:sz w:val="27"/>
          <w:szCs w:val="27"/>
        </w:rPr>
        <w:t>45-</w:t>
      </w:r>
      <w:r w:rsidRPr="00CC1FAD">
        <w:rPr>
          <w:color w:val="000000"/>
          <w:sz w:val="27"/>
          <w:szCs w:val="27"/>
          <w:lang w:val="en-US"/>
        </w:rPr>
        <w:t>D</w:t>
      </w:r>
      <w:r w:rsidRPr="00CC1FAD">
        <w:rPr>
          <w:color w:val="000000"/>
          <w:sz w:val="27"/>
          <w:szCs w:val="27"/>
        </w:rPr>
        <w:t xml:space="preserve">47», кодов Номенклатуры и возраста – менее 18 лет. Отнесение к </w:t>
      </w:r>
      <w:proofErr w:type="gramStart"/>
      <w:r w:rsidRPr="00CC1FAD">
        <w:rPr>
          <w:color w:val="000000"/>
          <w:sz w:val="27"/>
          <w:szCs w:val="27"/>
        </w:rPr>
        <w:t>указанным</w:t>
      </w:r>
      <w:proofErr w:type="gramEnd"/>
      <w:r w:rsidRPr="00CC1FAD">
        <w:rPr>
          <w:color w:val="000000"/>
          <w:sz w:val="27"/>
          <w:szCs w:val="27"/>
        </w:rPr>
        <w:t xml:space="preserve"> КСГ производится по коду Номенклатуры – A25.30.014 Назначение лекарственных препаратов при онкологическом заболевании у детей.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С 2021 года изменились принципы оплаты случаев лекарственной терапии взрослых со злокачественными новообразованиями лимфоидной и кроветворной тканей (КСГ st19.090-st19.102 и ds19.063-ds19.078).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Отнесение к </w:t>
      </w:r>
      <w:proofErr w:type="gramStart"/>
      <w:r w:rsidRPr="00CC1FAD">
        <w:rPr>
          <w:color w:val="000000"/>
          <w:sz w:val="27"/>
          <w:szCs w:val="27"/>
        </w:rPr>
        <w:t>указанным</w:t>
      </w:r>
      <w:proofErr w:type="gramEnd"/>
      <w:r w:rsidRPr="00CC1FAD">
        <w:rPr>
          <w:color w:val="000000"/>
          <w:sz w:val="27"/>
          <w:szCs w:val="27"/>
        </w:rPr>
        <w:t xml:space="preserve"> КСГ осуществляется по сочетанию кода МКБ-10 (коды C81-C96, D45-D47), кода длительности госпитализации, а также, при наличии, кода МНН или АТХ группы применяемых лекарственных препаратов.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proofErr w:type="gramStart"/>
      <w:r w:rsidRPr="00CC1FAD">
        <w:rPr>
          <w:color w:val="000000"/>
          <w:sz w:val="27"/>
          <w:szCs w:val="27"/>
        </w:rPr>
        <w:t xml:space="preserve">Длительность госпитализации распределена на 4 интервала: «1» – </w:t>
      </w:r>
      <w:r w:rsidRPr="00CC1FAD">
        <w:rPr>
          <w:color w:val="000000"/>
          <w:sz w:val="27"/>
          <w:szCs w:val="27"/>
        </w:rPr>
        <w:lastRenderedPageBreak/>
        <w:t>пребывание до 3 дней включительно, «2» – от 4 до 10 дней включительно, «3» – от 11 до 20 дней включительно, «4» – от 21 до 30 дней включительно.</w:t>
      </w:r>
      <w:proofErr w:type="gramEnd"/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(st19.097-st19.102 и ds19.071-ds19.078), с расшифровкой содержится на вкладке «МНН ЛП» файла «Расшифровка групп» (коды gemop1-gemop14, gemop16-gemop18, gemop20-gemop26). </w:t>
      </w:r>
      <w:proofErr w:type="gramStart"/>
      <w:r w:rsidRPr="00CC1FAD">
        <w:rPr>
          <w:color w:val="000000"/>
          <w:sz w:val="27"/>
          <w:szCs w:val="27"/>
        </w:rPr>
        <w:t>Для случаев применения иных лекарственных препаратов, относящихся к ATX группе «L» – противоопухолевые препараты и иммуномодуляторы, – предусмотрен код «</w:t>
      </w:r>
      <w:proofErr w:type="spellStart"/>
      <w:r w:rsidRPr="00CC1FAD">
        <w:rPr>
          <w:color w:val="000000"/>
          <w:sz w:val="27"/>
          <w:szCs w:val="27"/>
        </w:rPr>
        <w:t>gem</w:t>
      </w:r>
      <w:proofErr w:type="spellEnd"/>
      <w:r w:rsidRPr="00CC1FAD">
        <w:rPr>
          <w:color w:val="000000"/>
          <w:sz w:val="27"/>
          <w:szCs w:val="27"/>
        </w:rPr>
        <w:t>» (вкладка «ДКК» файла «Расшифровка групп»), использующийся для формирования КСГ st19.094-st19.096 (ЗНО лимфоидной и кроветворной тканей, лекарственная терапия, взрослые, уровни 1-3) и ds19.067-ds19.070 (ЗНО лимфоидной и кроветворной тканей, лекарственная терапия, взрослые, уровни 1-4).</w:t>
      </w:r>
      <w:proofErr w:type="gramEnd"/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 xml:space="preserve"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</w:t>
      </w:r>
      <w:proofErr w:type="gramStart"/>
      <w:r w:rsidRPr="00CC1FAD">
        <w:rPr>
          <w:color w:val="000000"/>
          <w:sz w:val="27"/>
          <w:szCs w:val="27"/>
        </w:rPr>
        <w:t>с даты госпитализации</w:t>
      </w:r>
      <w:proofErr w:type="gramEnd"/>
      <w:r w:rsidRPr="00CC1FAD">
        <w:rPr>
          <w:color w:val="000000"/>
          <w:sz w:val="27"/>
          <w:szCs w:val="27"/>
        </w:rPr>
        <w:t>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>Пример: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r w:rsidRPr="00CC1FAD">
        <w:rPr>
          <w:i/>
          <w:color w:val="000000"/>
          <w:sz w:val="27"/>
          <w:szCs w:val="27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 w:rsidRPr="00CC1FAD">
        <w:rPr>
          <w:i/>
          <w:color w:val="000000"/>
          <w:sz w:val="27"/>
          <w:szCs w:val="27"/>
        </w:rPr>
        <w:t>даратумумаб</w:t>
      </w:r>
      <w:proofErr w:type="spellEnd"/>
      <w:r w:rsidRPr="00CC1FAD">
        <w:rPr>
          <w:i/>
          <w:color w:val="000000"/>
          <w:sz w:val="27"/>
          <w:szCs w:val="27"/>
        </w:rPr>
        <w:t>, более никаких препаратов из перечня (справочник gemop1-gemop14, gemop16-gemop18, gemop20-gemop26) не вводилось, но вводились другие лекарственные препараты с кодом АТХ «L».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i/>
          <w:color w:val="000000"/>
          <w:sz w:val="27"/>
          <w:szCs w:val="27"/>
        </w:rPr>
      </w:pPr>
      <w:proofErr w:type="gramStart"/>
      <w:r w:rsidRPr="00CC1FAD">
        <w:rPr>
          <w:i/>
          <w:color w:val="000000"/>
          <w:sz w:val="27"/>
          <w:szCs w:val="27"/>
        </w:rPr>
        <w:t>Данный случай целесообразно подать к оплате по истечении 30 дней по КСГ st19.102 «ЗНО лимфоидной и кроветворной тканей, лекарственная терапия с применением отдельных препаратов (по перечню), взрослые (уровень 6)» (код длительности – «4», код МНН – «gemop6»), а за оставшиеся 10 дней – по КСГ st19.094 «ЗНО лимфоидной и кроветворной тканей, лекарственная терапия, взрослые (уровень 1)» (код длительности – «2», код АТХ</w:t>
      </w:r>
      <w:proofErr w:type="gramEnd"/>
      <w:r w:rsidRPr="00CC1FAD">
        <w:rPr>
          <w:i/>
          <w:color w:val="000000"/>
          <w:sz w:val="27"/>
          <w:szCs w:val="27"/>
        </w:rPr>
        <w:t xml:space="preserve"> – «</w:t>
      </w:r>
      <w:proofErr w:type="spellStart"/>
      <w:proofErr w:type="gramStart"/>
      <w:r w:rsidRPr="00CC1FAD">
        <w:rPr>
          <w:i/>
          <w:color w:val="000000"/>
          <w:sz w:val="27"/>
          <w:szCs w:val="27"/>
        </w:rPr>
        <w:t>gem</w:t>
      </w:r>
      <w:proofErr w:type="spellEnd"/>
      <w:r w:rsidRPr="00CC1FAD">
        <w:rPr>
          <w:i/>
          <w:color w:val="000000"/>
          <w:sz w:val="27"/>
          <w:szCs w:val="27"/>
        </w:rPr>
        <w:t>»).</w:t>
      </w:r>
      <w:proofErr w:type="gramEnd"/>
    </w:p>
    <w:p w:rsidR="00097724" w:rsidRPr="00CC1FAD" w:rsidRDefault="00097724" w:rsidP="00097724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/>
          <w:sz w:val="27"/>
          <w:szCs w:val="27"/>
        </w:rPr>
      </w:pPr>
      <w:r w:rsidRPr="00CC1FAD">
        <w:rPr>
          <w:color w:val="000000"/>
          <w:sz w:val="27"/>
          <w:szCs w:val="27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:rsidR="00097724" w:rsidRPr="00CC1FAD" w:rsidRDefault="00097724" w:rsidP="00097724">
      <w:pPr>
        <w:widowControl w:val="0"/>
        <w:autoSpaceDE w:val="0"/>
        <w:autoSpaceDN w:val="0"/>
        <w:spacing w:after="0" w:line="240" w:lineRule="auto"/>
        <w:jc w:val="both"/>
        <w:rPr>
          <w:color w:val="000000"/>
          <w:sz w:val="27"/>
          <w:szCs w:val="27"/>
        </w:rPr>
      </w:pPr>
    </w:p>
    <w:p w:rsidR="00A57A41" w:rsidRPr="00CC1FAD" w:rsidRDefault="00A57A41" w:rsidP="00097724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16. Отнесение к КСГ случаев оказания медицинской помощи при эпилепсии</w:t>
      </w:r>
    </w:p>
    <w:p w:rsidR="00A57A41" w:rsidRPr="00CC1FAD" w:rsidRDefault="00A57A41" w:rsidP="00A57A41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b/>
          <w:sz w:val="27"/>
          <w:szCs w:val="27"/>
          <w:lang w:eastAsia="ru-RU"/>
        </w:rPr>
      </w:pPr>
    </w:p>
    <w:p w:rsidR="00A57A41" w:rsidRPr="00CC1FAD" w:rsidRDefault="00A57A41" w:rsidP="00216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proofErr w:type="gramStart"/>
      <w:r w:rsidRPr="00CC1FAD">
        <w:rPr>
          <w:sz w:val="27"/>
          <w:szCs w:val="27"/>
          <w:lang w:eastAsia="ru-RU"/>
        </w:rPr>
        <w:t>Оплата случаев лечения по поводу эпилепсии в круглосуточном стационаре осуществляется по четырем КСГ профиля «Неврология», при этом КСГ st15.005 «Эпилепсия, судороги (уровень 1)» формируется только по коду диагноза по МКБ 10, а КСГ st15.018, st15.019 и st15.020 формируются по сочетанию кода диагноза и иного классификационного критерия «</w:t>
      </w:r>
      <w:r w:rsidRPr="00CC1FAD">
        <w:rPr>
          <w:sz w:val="27"/>
          <w:szCs w:val="27"/>
          <w:lang w:val="en-US" w:eastAsia="ru-RU"/>
        </w:rPr>
        <w:t>ep</w:t>
      </w:r>
      <w:r w:rsidRPr="00CC1FAD">
        <w:rPr>
          <w:sz w:val="27"/>
          <w:szCs w:val="27"/>
          <w:lang w:eastAsia="ru-RU"/>
        </w:rPr>
        <w:t>1», «</w:t>
      </w:r>
      <w:r w:rsidRPr="00CC1FAD">
        <w:rPr>
          <w:sz w:val="27"/>
          <w:szCs w:val="27"/>
          <w:lang w:val="en-US" w:eastAsia="ru-RU"/>
        </w:rPr>
        <w:t>ep</w:t>
      </w:r>
      <w:r w:rsidRPr="00CC1FAD">
        <w:rPr>
          <w:sz w:val="27"/>
          <w:szCs w:val="27"/>
          <w:lang w:eastAsia="ru-RU"/>
        </w:rPr>
        <w:t>2» или «</w:t>
      </w:r>
      <w:r w:rsidRPr="00CC1FAD">
        <w:rPr>
          <w:sz w:val="27"/>
          <w:szCs w:val="27"/>
          <w:lang w:val="en-US" w:eastAsia="ru-RU"/>
        </w:rPr>
        <w:t>ep</w:t>
      </w:r>
      <w:r w:rsidRPr="00CC1FAD">
        <w:rPr>
          <w:sz w:val="27"/>
          <w:szCs w:val="27"/>
          <w:lang w:eastAsia="ru-RU"/>
        </w:rPr>
        <w:t>3» соответственно, с учетом объема проведенных лечебно-диагностических</w:t>
      </w:r>
      <w:proofErr w:type="gramEnd"/>
      <w:r w:rsidRPr="00CC1FAD">
        <w:rPr>
          <w:sz w:val="27"/>
          <w:szCs w:val="27"/>
          <w:lang w:eastAsia="ru-RU"/>
        </w:rPr>
        <w:t xml:space="preserve"> мероприятий. Описание группировки </w:t>
      </w:r>
      <w:proofErr w:type="gramStart"/>
      <w:r w:rsidRPr="00CC1FAD">
        <w:rPr>
          <w:sz w:val="27"/>
          <w:szCs w:val="27"/>
          <w:lang w:eastAsia="ru-RU"/>
        </w:rPr>
        <w:t>указанных</w:t>
      </w:r>
      <w:proofErr w:type="gramEnd"/>
      <w:r w:rsidRPr="00CC1FAD">
        <w:rPr>
          <w:sz w:val="27"/>
          <w:szCs w:val="27"/>
          <w:lang w:eastAsia="ru-RU"/>
        </w:rPr>
        <w:t xml:space="preserve"> КСГ представлено в таблице 9.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jc w:val="right"/>
        <w:rPr>
          <w:sz w:val="26"/>
          <w:szCs w:val="26"/>
          <w:lang w:eastAsia="ru-RU"/>
        </w:rPr>
      </w:pP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jc w:val="right"/>
        <w:rPr>
          <w:sz w:val="26"/>
          <w:szCs w:val="26"/>
          <w:lang w:eastAsia="ru-RU"/>
        </w:rPr>
      </w:pPr>
      <w:r w:rsidRPr="00CC1FAD">
        <w:rPr>
          <w:sz w:val="26"/>
          <w:szCs w:val="26"/>
          <w:lang w:eastAsia="ru-RU"/>
        </w:rPr>
        <w:t>Таблица 9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4995"/>
      </w:tblGrid>
      <w:tr w:rsidR="00A57A41" w:rsidRPr="00CC1FAD" w:rsidTr="00874FA6">
        <w:trPr>
          <w:trHeight w:val="1002"/>
          <w:tblHeader/>
        </w:trPr>
        <w:tc>
          <w:tcPr>
            <w:tcW w:w="1526" w:type="dxa"/>
            <w:shd w:val="clear" w:color="auto" w:fill="D9D9D9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КСГ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Коды диагноза МКБ 10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Иной классификационный критерий</w:t>
            </w:r>
          </w:p>
        </w:tc>
        <w:tc>
          <w:tcPr>
            <w:tcW w:w="4995" w:type="dxa"/>
            <w:shd w:val="clear" w:color="auto" w:fill="D9D9D9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Описание классификационного критерия</w:t>
            </w:r>
          </w:p>
        </w:tc>
      </w:tr>
      <w:tr w:rsidR="00A57A41" w:rsidRPr="00CC1FAD" w:rsidTr="00874FA6">
        <w:trPr>
          <w:trHeight w:val="2495"/>
        </w:trPr>
        <w:tc>
          <w:tcPr>
            <w:tcW w:w="1526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st15.005 «Эпилепсия, судороги (уровень 1)»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G40, G40.0, G40.1, G40.2, G40.3, G40.4, G40.6, G40.7, G40.8, G40.9, G41, G41.0, G41.1, G41.2, G41.8, G41.9, R56, R56.0, R56.8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нет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---</w:t>
            </w:r>
          </w:p>
        </w:tc>
      </w:tr>
      <w:tr w:rsidR="00A57A41" w:rsidRPr="00CC1FAD" w:rsidTr="00874FA6">
        <w:tc>
          <w:tcPr>
            <w:tcW w:w="1526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st15.018 «Эпилепсия, судороги (уровень 2)»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  <w:lang w:val="en-US"/>
              </w:rPr>
            </w:pPr>
            <w:r w:rsidRPr="00CC1FAD">
              <w:rPr>
                <w:sz w:val="26"/>
                <w:szCs w:val="26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ep1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A57A41" w:rsidRPr="00CC1FAD" w:rsidTr="00874FA6">
        <w:tc>
          <w:tcPr>
            <w:tcW w:w="1526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st15.019 «Эпилепсия (уровень 3)»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  <w:lang w:val="en-US"/>
              </w:rPr>
            </w:pPr>
            <w:r w:rsidRPr="00CC1FAD">
              <w:rPr>
                <w:sz w:val="26"/>
                <w:szCs w:val="26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ep2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A57A41" w:rsidRPr="00CC1FAD" w:rsidTr="00874FA6">
        <w:tc>
          <w:tcPr>
            <w:tcW w:w="1526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st15.020 «Эпилепсия (уровень 4)»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G40.1, G40.2, G40.3, G40.4, G40.5, G40.8, 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sz w:val="26"/>
                <w:szCs w:val="26"/>
              </w:rPr>
              <w:t>ep3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A57A41" w:rsidRPr="00CC1FAD" w:rsidRDefault="008B6C3F" w:rsidP="00874FA6">
            <w:pPr>
              <w:spacing w:after="0" w:line="240" w:lineRule="exact"/>
              <w:jc w:val="center"/>
              <w:rPr>
                <w:sz w:val="26"/>
                <w:szCs w:val="26"/>
              </w:rPr>
            </w:pPr>
            <w:r w:rsidRPr="00CC1FAD">
              <w:rPr>
                <w:color w:val="000000" w:themeColor="text1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A57A41" w:rsidRPr="00CC1FAD" w:rsidRDefault="00A57A41" w:rsidP="00A57A41">
      <w:pPr>
        <w:spacing w:after="0" w:line="240" w:lineRule="auto"/>
        <w:jc w:val="both"/>
        <w:rPr>
          <w:rFonts w:eastAsia="Times New Roman"/>
          <w:b/>
          <w:strike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447678" w:rsidRPr="00CC1FAD" w:rsidRDefault="00447678" w:rsidP="007171CC">
      <w:pPr>
        <w:pStyle w:val="3"/>
        <w:ind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C1FAD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17. Лекарственная терапия с применением генно-инженерных биологических препаратов и селективных иммунодепрессантов</w:t>
      </w:r>
    </w:p>
    <w:p w:rsidR="00447678" w:rsidRPr="00CC1FAD" w:rsidRDefault="00447678" w:rsidP="00447678">
      <w:pPr>
        <w:pStyle w:val="aa"/>
        <w:rPr>
          <w:rFonts w:ascii="Times New Roman" w:hAnsi="Times New Roman" w:cs="Times New Roman"/>
          <w:b/>
          <w:sz w:val="27"/>
          <w:szCs w:val="27"/>
        </w:rPr>
      </w:pPr>
    </w:p>
    <w:p w:rsidR="00447678" w:rsidRPr="00CC1FAD" w:rsidRDefault="00447678" w:rsidP="007171CC">
      <w:pPr>
        <w:pStyle w:val="3"/>
        <w:ind w:firstLine="567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C1FAD">
        <w:rPr>
          <w:rFonts w:ascii="Times New Roman" w:hAnsi="Times New Roman" w:cs="Times New Roman"/>
          <w:color w:val="000000" w:themeColor="text1"/>
          <w:sz w:val="27"/>
          <w:szCs w:val="27"/>
        </w:rPr>
        <w:t>17.1. Особенности формирования КСГ st36.028-st36.047 и ds36.015-ds36.034 «Лечение с применением генно-инженерных биологических препаратов и селективных иммунодепрессантов (уровни 1-20)»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jc w:val="both"/>
        <w:rPr>
          <w:color w:val="000000" w:themeColor="text1"/>
          <w:sz w:val="27"/>
          <w:szCs w:val="27"/>
        </w:rPr>
      </w:pP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Отнесение к данным КСГ производится по комбинации иного классификационного критерия из диапазона «gsh001»-«gsh121», соответствующего МНН лекарственного препарата, наименованию и описанию схемы, количеству дней введения в соответствии со справочником «ГИБП, схемы ЛТ» файла «Расшифровка групп» и кода возраста «5» (от 0 дней до 18 лет) или «6» (старше 18 лет). Код возраста применяется в случае, если лекарственный препарат в соответствии с инструкцией по применению назначается в дозе из расчёта на </w:t>
      </w:r>
      <w:proofErr w:type="gramStart"/>
      <w:r w:rsidRPr="00CC1FAD">
        <w:rPr>
          <w:color w:val="000000" w:themeColor="text1"/>
          <w:sz w:val="27"/>
          <w:szCs w:val="27"/>
        </w:rPr>
        <w:t>кг</w:t>
      </w:r>
      <w:proofErr w:type="gramEnd"/>
      <w:r w:rsidRPr="00CC1FAD">
        <w:rPr>
          <w:color w:val="000000" w:themeColor="text1"/>
          <w:sz w:val="27"/>
          <w:szCs w:val="27"/>
        </w:rPr>
        <w:t xml:space="preserve"> веса (мг/кг), и данная дозировка совпадает для пациентов в возрасте от 0 дней до 18 лет и пациентов старше 18 лет.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Периодичность подачи счетов на оплату случаев госпитализации при лечении одного пациента по КСГ st36.028-</w:t>
      </w:r>
      <w:proofErr w:type="spellStart"/>
      <w:r w:rsidRPr="00CC1FAD">
        <w:rPr>
          <w:color w:val="000000" w:themeColor="text1"/>
          <w:sz w:val="27"/>
          <w:szCs w:val="27"/>
          <w:lang w:val="en-US"/>
        </w:rPr>
        <w:t>st</w:t>
      </w:r>
      <w:proofErr w:type="spellEnd"/>
      <w:r w:rsidRPr="00CC1FAD">
        <w:rPr>
          <w:color w:val="000000" w:themeColor="text1"/>
          <w:sz w:val="27"/>
          <w:szCs w:val="27"/>
        </w:rPr>
        <w:t>36.047 и ds36.015-</w:t>
      </w:r>
      <w:r w:rsidRPr="00CC1FAD">
        <w:rPr>
          <w:color w:val="000000" w:themeColor="text1"/>
          <w:sz w:val="27"/>
          <w:szCs w:val="27"/>
          <w:lang w:val="en-US"/>
        </w:rPr>
        <w:t>ds</w:t>
      </w:r>
      <w:r w:rsidRPr="00CC1FAD">
        <w:rPr>
          <w:color w:val="000000" w:themeColor="text1"/>
          <w:sz w:val="27"/>
          <w:szCs w:val="27"/>
        </w:rPr>
        <w:t>36.034</w:t>
      </w:r>
      <w:r w:rsidRPr="00CC1FAD">
        <w:rPr>
          <w:b/>
          <w:color w:val="000000" w:themeColor="text1"/>
          <w:sz w:val="27"/>
          <w:szCs w:val="27"/>
        </w:rPr>
        <w:t xml:space="preserve"> </w:t>
      </w:r>
      <w:r w:rsidRPr="00CC1FAD">
        <w:rPr>
          <w:color w:val="000000" w:themeColor="text1"/>
          <w:sz w:val="27"/>
          <w:szCs w:val="27"/>
        </w:rPr>
        <w:t>определяется инструкцией к лекарственному препарату и клиническими рекомендациями по соответствующей нозологии.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Выбор КСГ для оплаты случая лечения осуществляется по общим правилам. </w:t>
      </w:r>
      <w:proofErr w:type="gramStart"/>
      <w:r w:rsidRPr="00CC1FAD">
        <w:rPr>
          <w:color w:val="000000" w:themeColor="text1"/>
          <w:sz w:val="27"/>
          <w:szCs w:val="27"/>
        </w:rPr>
        <w:t xml:space="preserve">В ряде случаев стоимость КСГ, определенной по коду основного заболевания, превышает стоимость КСГ с применением генно-инженерных биологических препаратов и селективных иммунодепрессантов (далее – ГИБП и СИ), и оплата в данном случае может осуществляться по КСГ, определенной по коду основного заболевания, при этом учитывается фактическая длительность лечения и наличие у КСГ, определяемой по коду основного заболевания, признака </w:t>
      </w:r>
      <w:proofErr w:type="spellStart"/>
      <w:r w:rsidRPr="00CC1FAD">
        <w:rPr>
          <w:color w:val="000000" w:themeColor="text1"/>
          <w:sz w:val="27"/>
          <w:szCs w:val="27"/>
        </w:rPr>
        <w:t>прерванности</w:t>
      </w:r>
      <w:proofErr w:type="spellEnd"/>
      <w:r w:rsidRPr="00CC1FAD">
        <w:rPr>
          <w:color w:val="000000" w:themeColor="text1"/>
          <w:sz w:val="27"/>
          <w:szCs w:val="27"/>
        </w:rPr>
        <w:t>, в случае длительности госпитализации</w:t>
      </w:r>
      <w:proofErr w:type="gramEnd"/>
      <w:r w:rsidRPr="00CC1FAD">
        <w:rPr>
          <w:color w:val="000000" w:themeColor="text1"/>
          <w:sz w:val="27"/>
          <w:szCs w:val="27"/>
        </w:rPr>
        <w:t xml:space="preserve"> менее 3-х дней. 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В случае лечения пациента лекарственными препаратами в </w:t>
      </w:r>
      <w:proofErr w:type="spellStart"/>
      <w:r w:rsidRPr="00CC1FAD">
        <w:rPr>
          <w:color w:val="000000" w:themeColor="text1"/>
          <w:sz w:val="27"/>
          <w:szCs w:val="27"/>
        </w:rPr>
        <w:t>таблетированной</w:t>
      </w:r>
      <w:proofErr w:type="spellEnd"/>
      <w:r w:rsidRPr="00CC1FAD">
        <w:rPr>
          <w:color w:val="000000" w:themeColor="text1"/>
          <w:sz w:val="27"/>
          <w:szCs w:val="27"/>
        </w:rPr>
        <w:t xml:space="preserve"> форме в стационарных условиях оплата случая осуществляется по КСГ, определенной по коду основного заболевания.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color w:val="000000" w:themeColor="text1"/>
          <w:sz w:val="27"/>
          <w:szCs w:val="27"/>
        </w:rPr>
      </w:pP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color w:val="000000" w:themeColor="text1"/>
          <w:sz w:val="27"/>
          <w:szCs w:val="27"/>
        </w:rPr>
      </w:pPr>
      <w:r w:rsidRPr="00CC1FAD">
        <w:rPr>
          <w:b/>
          <w:color w:val="000000" w:themeColor="text1"/>
          <w:sz w:val="27"/>
          <w:szCs w:val="27"/>
        </w:rPr>
        <w:t>17.2. Особенности формирования КСГ st36.027 и ds36.014 «Лечение с применением генно-инженерных биологических препаратов и селективных иммунодепрессантов (инициация)»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Указанные КСГ применяются для оплаты проведения инициации или замены ГИБП и СИ для заболеваний и состояний, по которым не предусмотрена инициация или замена ГИПБ и СИ, либо предусмотрено назначение только ГИБП без возможности применения СИ, в рамках оказания ВМП.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Необходимо отметить, что </w:t>
      </w:r>
      <w:proofErr w:type="spellStart"/>
      <w:r w:rsidRPr="00CC1FAD">
        <w:rPr>
          <w:color w:val="000000" w:themeColor="text1"/>
          <w:sz w:val="27"/>
          <w:szCs w:val="27"/>
        </w:rPr>
        <w:t>поликомпонентная</w:t>
      </w:r>
      <w:proofErr w:type="spellEnd"/>
      <w:r w:rsidRPr="00CC1FAD">
        <w:rPr>
          <w:color w:val="000000" w:themeColor="text1"/>
          <w:sz w:val="27"/>
          <w:szCs w:val="27"/>
        </w:rPr>
        <w:t xml:space="preserve"> лекарственная терапия с включением (инициацией и заменой) ГИБП и СИ предполагает возможность повторной госпитализации, требующейся в связи с применением насыщающих доз в соответствии с инструкцией по применению лекарственного препарата как </w:t>
      </w:r>
      <w:r w:rsidRPr="00CC1FAD">
        <w:rPr>
          <w:color w:val="000000" w:themeColor="text1"/>
          <w:sz w:val="27"/>
          <w:szCs w:val="27"/>
        </w:rPr>
        <w:lastRenderedPageBreak/>
        <w:t>в рамках модели КСГ, так и при оказании ВМП.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Отнесение к данным КСГ производится по следующим комбинациям: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CC1FAD">
        <w:rPr>
          <w:color w:val="000000" w:themeColor="text1"/>
          <w:sz w:val="27"/>
          <w:szCs w:val="27"/>
        </w:rPr>
        <w:t>in</w:t>
      </w:r>
      <w:proofErr w:type="spellEnd"/>
      <w:r w:rsidRPr="00CC1FAD">
        <w:rPr>
          <w:color w:val="000000" w:themeColor="text1"/>
          <w:sz w:val="27"/>
          <w:szCs w:val="27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иммунодепрессантов;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CC1FAD">
        <w:rPr>
          <w:color w:val="000000" w:themeColor="text1"/>
          <w:sz w:val="27"/>
          <w:szCs w:val="27"/>
        </w:rPr>
        <w:t>in</w:t>
      </w:r>
      <w:proofErr w:type="gramStart"/>
      <w:r w:rsidRPr="00CC1FAD">
        <w:rPr>
          <w:color w:val="000000" w:themeColor="text1"/>
          <w:sz w:val="27"/>
          <w:szCs w:val="27"/>
        </w:rPr>
        <w:t>с</w:t>
      </w:r>
      <w:proofErr w:type="spellEnd"/>
      <w:proofErr w:type="gramEnd"/>
      <w:r w:rsidRPr="00CC1FAD">
        <w:rPr>
          <w:color w:val="000000" w:themeColor="text1"/>
          <w:sz w:val="27"/>
          <w:szCs w:val="27"/>
        </w:rPr>
        <w:t>», соответствующего терапии с инициацией или заменой селективных иммунодепрессантов;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   - кода МКБ-10 и кода иного классификационного критерия «</w:t>
      </w:r>
      <w:proofErr w:type="spellStart"/>
      <w:r w:rsidRPr="00CC1FAD">
        <w:rPr>
          <w:color w:val="000000" w:themeColor="text1"/>
          <w:sz w:val="27"/>
          <w:szCs w:val="27"/>
        </w:rPr>
        <w:t>in</w:t>
      </w:r>
      <w:proofErr w:type="spellEnd"/>
      <w:r w:rsidRPr="00CC1FAD">
        <w:rPr>
          <w:color w:val="000000" w:themeColor="text1"/>
          <w:sz w:val="27"/>
          <w:szCs w:val="27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иммунодепрессантов.</w:t>
      </w:r>
    </w:p>
    <w:p w:rsidR="00447678" w:rsidRPr="00CC1FAD" w:rsidRDefault="00447678" w:rsidP="007171CC">
      <w:pPr>
        <w:pStyle w:val="3"/>
        <w:ind w:firstLine="567"/>
        <w:jc w:val="center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CC1FA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18. Особенности формирования КСГ st36.025, </w:t>
      </w:r>
      <w:proofErr w:type="spellStart"/>
      <w:r w:rsidRPr="00CC1FAD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st</w:t>
      </w:r>
      <w:proofErr w:type="spellEnd"/>
      <w:r w:rsidRPr="00CC1FA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36.026 и ds36.012, </w:t>
      </w:r>
      <w:r w:rsidRPr="00CC1FAD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ds</w:t>
      </w:r>
      <w:r w:rsidRPr="00CC1FAD">
        <w:rPr>
          <w:rFonts w:ascii="Times New Roman" w:hAnsi="Times New Roman" w:cs="Times New Roman"/>
          <w:color w:val="000000" w:themeColor="text1"/>
          <w:sz w:val="27"/>
          <w:szCs w:val="27"/>
        </w:rPr>
        <w:t>36.013 «Проведение иммунизации против респираторно-синцитиальной</w:t>
      </w:r>
      <w:r w:rsidRPr="00CC1FA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вирусной инфекции»</w:t>
      </w:r>
    </w:p>
    <w:p w:rsidR="00447678" w:rsidRPr="00CC1FAD" w:rsidRDefault="00CD32DC" w:rsidP="00CD32DC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sz w:val="27"/>
          <w:szCs w:val="27"/>
        </w:rPr>
      </w:pPr>
      <w:r w:rsidRPr="00CC1FAD">
        <w:rPr>
          <w:sz w:val="27"/>
          <w:szCs w:val="27"/>
        </w:rPr>
        <w:t>О</w:t>
      </w:r>
      <w:r w:rsidR="00447678" w:rsidRPr="00CC1FAD">
        <w:rPr>
          <w:sz w:val="27"/>
          <w:szCs w:val="27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критерии:</w:t>
      </w:r>
    </w:p>
    <w:p w:rsidR="00447678" w:rsidRPr="00CC1FAD" w:rsidRDefault="00447678" w:rsidP="00447678">
      <w:pPr>
        <w:pStyle w:val="a6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CC1FAD">
        <w:rPr>
          <w:rFonts w:ascii="Times New Roman" w:hAnsi="Times New Roman"/>
          <w:sz w:val="27"/>
          <w:szCs w:val="27"/>
        </w:rPr>
        <w:t>irs</w:t>
      </w:r>
      <w:proofErr w:type="spellEnd"/>
      <w:r w:rsidRPr="00CC1FAD">
        <w:rPr>
          <w:rFonts w:ascii="Times New Roman" w:hAnsi="Times New Roman"/>
          <w:sz w:val="27"/>
          <w:szCs w:val="27"/>
          <w:lang w:val="ru-RU"/>
        </w:rPr>
        <w:t>1 «</w:t>
      </w:r>
      <w:proofErr w:type="spellStart"/>
      <w:r w:rsidRPr="00CC1FAD">
        <w:rPr>
          <w:rFonts w:ascii="Times New Roman" w:hAnsi="Times New Roman"/>
          <w:sz w:val="27"/>
          <w:szCs w:val="27"/>
          <w:lang w:val="ru-RU"/>
        </w:rPr>
        <w:t>паливизумаб</w:t>
      </w:r>
      <w:proofErr w:type="spellEnd"/>
      <w:r w:rsidRPr="00CC1FAD">
        <w:rPr>
          <w:rFonts w:ascii="Times New Roman" w:hAnsi="Times New Roman"/>
          <w:sz w:val="27"/>
          <w:szCs w:val="27"/>
          <w:lang w:val="ru-RU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447678" w:rsidRPr="00CC1FAD" w:rsidRDefault="00447678" w:rsidP="00447678">
      <w:pPr>
        <w:pStyle w:val="a6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CC1FAD">
        <w:rPr>
          <w:rFonts w:ascii="Times New Roman" w:hAnsi="Times New Roman"/>
          <w:sz w:val="27"/>
          <w:szCs w:val="27"/>
        </w:rPr>
        <w:t>irs</w:t>
      </w:r>
      <w:proofErr w:type="spellEnd"/>
      <w:r w:rsidRPr="00CC1FAD">
        <w:rPr>
          <w:rFonts w:ascii="Times New Roman" w:hAnsi="Times New Roman"/>
          <w:sz w:val="27"/>
          <w:szCs w:val="27"/>
          <w:lang w:val="ru-RU"/>
        </w:rPr>
        <w:t>2 «</w:t>
      </w:r>
      <w:proofErr w:type="spellStart"/>
      <w:r w:rsidRPr="00CC1FAD">
        <w:rPr>
          <w:rFonts w:ascii="Times New Roman" w:hAnsi="Times New Roman"/>
          <w:sz w:val="27"/>
          <w:szCs w:val="27"/>
          <w:lang w:val="ru-RU"/>
        </w:rPr>
        <w:t>паливизумаб</w:t>
      </w:r>
      <w:proofErr w:type="spellEnd"/>
      <w:r w:rsidRPr="00CC1FAD">
        <w:rPr>
          <w:rFonts w:ascii="Times New Roman" w:hAnsi="Times New Roman"/>
          <w:sz w:val="27"/>
          <w:szCs w:val="27"/>
          <w:lang w:val="ru-RU"/>
        </w:rPr>
        <w:t xml:space="preserve"> (1 введение) в рамках проведения иммунизации против респираторно-синцитиальной вирусной инфекции (дети старше 2-х месяцев</w:t>
      </w:r>
      <w:proofErr w:type="gramStart"/>
      <w:r w:rsidRPr="00CC1FAD">
        <w:rPr>
          <w:rFonts w:ascii="Times New Roman" w:hAnsi="Times New Roman"/>
          <w:sz w:val="27"/>
          <w:szCs w:val="27"/>
          <w:lang w:val="ru-RU"/>
        </w:rPr>
        <w:t>)»</w:t>
      </w:r>
      <w:proofErr w:type="gramEnd"/>
      <w:r w:rsidRPr="00CC1FAD">
        <w:rPr>
          <w:rFonts w:ascii="Times New Roman" w:hAnsi="Times New Roman"/>
          <w:sz w:val="27"/>
          <w:szCs w:val="27"/>
          <w:lang w:val="ru-RU"/>
        </w:rPr>
        <w:t>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sz w:val="27"/>
          <w:szCs w:val="27"/>
        </w:rPr>
      </w:pPr>
      <w:proofErr w:type="gramStart"/>
      <w:r w:rsidRPr="00CC1FAD">
        <w:rPr>
          <w:sz w:val="27"/>
          <w:szCs w:val="27"/>
        </w:rPr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CC1FAD">
        <w:rPr>
          <w:sz w:val="27"/>
          <w:szCs w:val="27"/>
          <w:lang w:val="en-US"/>
        </w:rPr>
        <w:t>irs</w:t>
      </w:r>
      <w:proofErr w:type="spellEnd"/>
      <w:r w:rsidRPr="00CC1FAD">
        <w:rPr>
          <w:sz w:val="27"/>
          <w:szCs w:val="27"/>
        </w:rPr>
        <w:t xml:space="preserve">1», соответствующего одному введению </w:t>
      </w:r>
      <w:proofErr w:type="spellStart"/>
      <w:r w:rsidRPr="00CC1FAD">
        <w:rPr>
          <w:sz w:val="27"/>
          <w:szCs w:val="27"/>
        </w:rPr>
        <w:t>паливизумаба</w:t>
      </w:r>
      <w:proofErr w:type="spellEnd"/>
      <w:r w:rsidRPr="00CC1FAD">
        <w:rPr>
          <w:sz w:val="27"/>
          <w:szCs w:val="27"/>
        </w:rPr>
        <w:t xml:space="preserve"> в рамках проведения иммунизации против РСВ инфекции для детей до</w:t>
      </w:r>
      <w:proofErr w:type="gramEnd"/>
      <w:r w:rsidRPr="00CC1FAD">
        <w:rPr>
          <w:sz w:val="27"/>
          <w:szCs w:val="27"/>
        </w:rPr>
        <w:t xml:space="preserve"> 2-х месяцев (включительно) или «</w:t>
      </w:r>
      <w:proofErr w:type="spellStart"/>
      <w:r w:rsidRPr="00CC1FAD">
        <w:rPr>
          <w:sz w:val="27"/>
          <w:szCs w:val="27"/>
          <w:lang w:val="en-US"/>
        </w:rPr>
        <w:t>irs</w:t>
      </w:r>
      <w:proofErr w:type="spellEnd"/>
      <w:r w:rsidRPr="00CC1FAD">
        <w:rPr>
          <w:sz w:val="27"/>
          <w:szCs w:val="27"/>
        </w:rPr>
        <w:t xml:space="preserve">2», соответствующего одному введению </w:t>
      </w:r>
      <w:proofErr w:type="spellStart"/>
      <w:r w:rsidRPr="00CC1FAD">
        <w:rPr>
          <w:sz w:val="27"/>
          <w:szCs w:val="27"/>
        </w:rPr>
        <w:t>паливизумаба</w:t>
      </w:r>
      <w:proofErr w:type="spellEnd"/>
      <w:r w:rsidRPr="00CC1FAD">
        <w:rPr>
          <w:sz w:val="27"/>
          <w:szCs w:val="27"/>
        </w:rPr>
        <w:t xml:space="preserve"> в рамках проведения иммунизации против РСВ инфекции для детей старше 2-х месяцев.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для случаев госпитализации по поводу лечения нарушений, возникающих в перинатальном периоде, </w:t>
      </w:r>
      <w:proofErr w:type="gramStart"/>
      <w:r w:rsidRPr="00CC1FAD">
        <w:rPr>
          <w:sz w:val="27"/>
          <w:szCs w:val="27"/>
        </w:rPr>
        <w:t>являющихся</w:t>
      </w:r>
      <w:proofErr w:type="gramEnd"/>
      <w:r w:rsidRPr="00CC1FAD">
        <w:rPr>
          <w:sz w:val="27"/>
          <w:szCs w:val="27"/>
        </w:rPr>
        <w:t xml:space="preserve"> в том числе показанием к иммунизации.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7"/>
          <w:szCs w:val="27"/>
        </w:rPr>
      </w:pPr>
      <w:proofErr w:type="gramStart"/>
      <w:r w:rsidRPr="00CC1FAD">
        <w:rPr>
          <w:sz w:val="27"/>
          <w:szCs w:val="27"/>
        </w:rPr>
        <w:t xml:space="preserve"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</w:t>
      </w:r>
      <w:r w:rsidRPr="00CC1FAD">
        <w:rPr>
          <w:sz w:val="27"/>
          <w:szCs w:val="27"/>
        </w:rPr>
        <w:lastRenderedPageBreak/>
        <w:t>классификационного критерия «</w:t>
      </w:r>
      <w:proofErr w:type="spellStart"/>
      <w:r w:rsidRPr="00CC1FAD">
        <w:rPr>
          <w:sz w:val="27"/>
          <w:szCs w:val="27"/>
          <w:lang w:val="en-US"/>
        </w:rPr>
        <w:t>irs</w:t>
      </w:r>
      <w:proofErr w:type="spellEnd"/>
      <w:r w:rsidRPr="00CC1FAD">
        <w:rPr>
          <w:sz w:val="27"/>
          <w:szCs w:val="27"/>
        </w:rPr>
        <w:t>1» или «</w:t>
      </w:r>
      <w:proofErr w:type="spellStart"/>
      <w:r w:rsidRPr="00CC1FAD">
        <w:rPr>
          <w:sz w:val="27"/>
          <w:szCs w:val="27"/>
          <w:lang w:val="en-US"/>
        </w:rPr>
        <w:t>irs</w:t>
      </w:r>
      <w:proofErr w:type="spellEnd"/>
      <w:r w:rsidRPr="00CC1FAD">
        <w:rPr>
          <w:sz w:val="27"/>
          <w:szCs w:val="27"/>
        </w:rPr>
        <w:t>2».</w:t>
      </w:r>
      <w:proofErr w:type="gramEnd"/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Детальное описание группировки </w:t>
      </w:r>
      <w:proofErr w:type="gramStart"/>
      <w:r w:rsidRPr="00CC1FAD">
        <w:rPr>
          <w:sz w:val="27"/>
          <w:szCs w:val="27"/>
        </w:rPr>
        <w:t>указанных</w:t>
      </w:r>
      <w:proofErr w:type="gramEnd"/>
      <w:r w:rsidRPr="00CC1FAD">
        <w:rPr>
          <w:sz w:val="27"/>
          <w:szCs w:val="27"/>
        </w:rPr>
        <w:t xml:space="preserve"> КСГ для круглосуточного и дневного стационара представлено в таблице.</w:t>
      </w:r>
    </w:p>
    <w:p w:rsidR="00447678" w:rsidRPr="00CC1FAD" w:rsidRDefault="00447678" w:rsidP="00447678">
      <w:pPr>
        <w:widowControl w:val="0"/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168"/>
        <w:gridCol w:w="1134"/>
        <w:gridCol w:w="850"/>
        <w:gridCol w:w="1276"/>
        <w:gridCol w:w="2853"/>
      </w:tblGrid>
      <w:tr w:rsidR="00447678" w:rsidRPr="00CC1FAD" w:rsidTr="002F12E9">
        <w:trPr>
          <w:tblHeader/>
          <w:jc w:val="center"/>
        </w:trPr>
        <w:tc>
          <w:tcPr>
            <w:tcW w:w="2655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КСГ</w:t>
            </w:r>
          </w:p>
        </w:tc>
        <w:tc>
          <w:tcPr>
            <w:tcW w:w="1168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Основной диагноз</w:t>
            </w:r>
          </w:p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Дополнительный диагноз</w:t>
            </w:r>
          </w:p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 xml:space="preserve">Иной </w:t>
            </w:r>
            <w:proofErr w:type="spellStart"/>
            <w:proofErr w:type="gramStart"/>
            <w:r w:rsidRPr="00CC1FAD">
              <w:rPr>
                <w:b/>
                <w:sz w:val="20"/>
                <w:szCs w:val="20"/>
              </w:rPr>
              <w:t>классифика-ционный</w:t>
            </w:r>
            <w:proofErr w:type="spellEnd"/>
            <w:proofErr w:type="gramEnd"/>
            <w:r w:rsidRPr="00CC1FAD">
              <w:rPr>
                <w:b/>
                <w:sz w:val="20"/>
                <w:szCs w:val="20"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1FAD">
              <w:rPr>
                <w:b/>
                <w:sz w:val="20"/>
                <w:szCs w:val="20"/>
              </w:rPr>
              <w:t>Описание классификационного критерия</w:t>
            </w:r>
          </w:p>
        </w:tc>
      </w:tr>
      <w:tr w:rsidR="00447678" w:rsidRPr="00CC1FAD" w:rsidTr="002F12E9">
        <w:trPr>
          <w:jc w:val="center"/>
        </w:trPr>
        <w:tc>
          <w:tcPr>
            <w:tcW w:w="2655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ind w:left="-120" w:right="-115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Z25.8</w:t>
            </w:r>
          </w:p>
        </w:tc>
        <w:tc>
          <w:tcPr>
            <w:tcW w:w="1134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CC1FAD">
              <w:rPr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CC1FAD">
              <w:rPr>
                <w:szCs w:val="24"/>
              </w:rPr>
              <w:t>Паливизумаб</w:t>
            </w:r>
            <w:proofErr w:type="spellEnd"/>
            <w:r w:rsidRPr="00CC1FAD">
              <w:rPr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447678" w:rsidRPr="00CC1FAD" w:rsidTr="002F12E9">
        <w:trPr>
          <w:jc w:val="center"/>
        </w:trPr>
        <w:tc>
          <w:tcPr>
            <w:tcW w:w="2655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ind w:left="-120" w:right="-115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Z25.8</w:t>
            </w:r>
          </w:p>
        </w:tc>
        <w:tc>
          <w:tcPr>
            <w:tcW w:w="850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CC1FAD">
              <w:rPr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CC1FAD">
              <w:rPr>
                <w:szCs w:val="24"/>
              </w:rPr>
              <w:t>Паливизумаб</w:t>
            </w:r>
            <w:proofErr w:type="spellEnd"/>
            <w:r w:rsidRPr="00CC1FAD">
              <w:rPr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447678" w:rsidRPr="00CC1FAD" w:rsidTr="002F12E9">
        <w:trPr>
          <w:jc w:val="center"/>
        </w:trPr>
        <w:tc>
          <w:tcPr>
            <w:tcW w:w="2655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ind w:left="-120" w:right="-115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Z25.8</w:t>
            </w:r>
          </w:p>
        </w:tc>
        <w:tc>
          <w:tcPr>
            <w:tcW w:w="1134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CC1FAD">
              <w:rPr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CC1FAD">
              <w:rPr>
                <w:szCs w:val="24"/>
              </w:rPr>
              <w:t>Паливизумаб</w:t>
            </w:r>
            <w:proofErr w:type="spellEnd"/>
            <w:r w:rsidRPr="00CC1FAD">
              <w:rPr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447678" w:rsidRPr="00CC1FAD" w:rsidTr="002F12E9">
        <w:trPr>
          <w:jc w:val="center"/>
        </w:trPr>
        <w:tc>
          <w:tcPr>
            <w:tcW w:w="2655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ind w:left="-120" w:right="-115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Z25.8</w:t>
            </w:r>
          </w:p>
        </w:tc>
        <w:tc>
          <w:tcPr>
            <w:tcW w:w="850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CC1FAD">
              <w:rPr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r w:rsidRPr="00CC1FAD">
              <w:rPr>
                <w:szCs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447678" w:rsidRPr="00CC1FAD" w:rsidRDefault="00447678" w:rsidP="002F12E9">
            <w:pPr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CC1FAD">
              <w:rPr>
                <w:szCs w:val="24"/>
              </w:rPr>
              <w:t>Паливизумаб</w:t>
            </w:r>
            <w:proofErr w:type="spellEnd"/>
            <w:r w:rsidRPr="00CC1FAD">
              <w:rPr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447678" w:rsidRPr="00CC1FAD" w:rsidRDefault="00447678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447678" w:rsidRPr="00CC1FAD" w:rsidRDefault="00447678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7171CC" w:rsidRPr="00CC1FAD" w:rsidRDefault="007171CC" w:rsidP="007171CC">
      <w:pPr>
        <w:pStyle w:val="3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CC1FAD">
        <w:rPr>
          <w:rFonts w:ascii="Times New Roman" w:hAnsi="Times New Roman"/>
          <w:color w:val="000000" w:themeColor="text1"/>
          <w:sz w:val="27"/>
          <w:szCs w:val="27"/>
        </w:rPr>
        <w:t xml:space="preserve">19. Особенности формирования </w:t>
      </w:r>
      <w:proofErr w:type="gramStart"/>
      <w:r w:rsidRPr="00CC1FAD">
        <w:rPr>
          <w:rFonts w:ascii="Times New Roman" w:hAnsi="Times New Roman"/>
          <w:color w:val="000000" w:themeColor="text1"/>
          <w:sz w:val="27"/>
          <w:szCs w:val="27"/>
        </w:rPr>
        <w:t>реабилитационных</w:t>
      </w:r>
      <w:proofErr w:type="gramEnd"/>
      <w:r w:rsidRPr="00CC1FAD">
        <w:rPr>
          <w:rFonts w:ascii="Times New Roman" w:hAnsi="Times New Roman"/>
          <w:color w:val="000000" w:themeColor="text1"/>
          <w:sz w:val="27"/>
          <w:szCs w:val="27"/>
        </w:rPr>
        <w:t xml:space="preserve"> КСГ</w:t>
      </w: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jc w:val="both"/>
        <w:rPr>
          <w:color w:val="000000" w:themeColor="text1"/>
          <w:sz w:val="27"/>
          <w:szCs w:val="27"/>
        </w:rPr>
      </w:pP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Отнесение к КСГ st37.001-st37.018 и ds37.001-ds37.012, </w:t>
      </w:r>
      <w:proofErr w:type="gramStart"/>
      <w:r w:rsidRPr="00CC1FAD">
        <w:rPr>
          <w:color w:val="000000" w:themeColor="text1"/>
          <w:sz w:val="27"/>
          <w:szCs w:val="27"/>
        </w:rPr>
        <w:t>охватывающим</w:t>
      </w:r>
      <w:proofErr w:type="gramEnd"/>
      <w:r w:rsidRPr="00CC1FAD">
        <w:rPr>
          <w:color w:val="000000" w:themeColor="text1"/>
          <w:sz w:val="27"/>
          <w:szCs w:val="27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С 2023 года в КСГ, используемые для оплаты медицинской реабилитации пациентов с заболеваниями центральной нервной </w:t>
      </w:r>
      <w:r w:rsidRPr="00CC1FAD">
        <w:rPr>
          <w:color w:val="000000" w:themeColor="text1"/>
          <w:sz w:val="27"/>
          <w:szCs w:val="27"/>
        </w:rPr>
        <w:lastRenderedPageBreak/>
        <w:t xml:space="preserve">системы дополнительно включен диагноз «Рассеянный склероз» (код МКБ-10 </w:t>
      </w:r>
      <w:r w:rsidRPr="00CC1FAD">
        <w:rPr>
          <w:color w:val="000000" w:themeColor="text1"/>
          <w:sz w:val="27"/>
          <w:szCs w:val="27"/>
          <w:lang w:val="en-US"/>
        </w:rPr>
        <w:t>G</w:t>
      </w:r>
      <w:r w:rsidRPr="00CC1FAD">
        <w:rPr>
          <w:color w:val="000000" w:themeColor="text1"/>
          <w:sz w:val="27"/>
          <w:szCs w:val="27"/>
        </w:rPr>
        <w:t>35).</w:t>
      </w: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шкала реабилитационной маршрутизации (ШРМ), установленной Порядком медицинской реабилитации взрослых;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уровень </w:t>
      </w:r>
      <w:proofErr w:type="spellStart"/>
      <w:r w:rsidRPr="00CC1FAD">
        <w:rPr>
          <w:color w:val="000000" w:themeColor="text1"/>
          <w:sz w:val="27"/>
          <w:szCs w:val="27"/>
        </w:rPr>
        <w:t>курации</w:t>
      </w:r>
      <w:proofErr w:type="spellEnd"/>
      <w:r w:rsidRPr="00CC1FAD">
        <w:rPr>
          <w:color w:val="000000" w:themeColor="text1"/>
          <w:sz w:val="27"/>
          <w:szCs w:val="27"/>
        </w:rPr>
        <w:t xml:space="preserve"> установленный порядком медицинской реабилитации для детей;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оптимальная длительность реабилитации в койко-днях (</w:t>
      </w:r>
      <w:proofErr w:type="spellStart"/>
      <w:r w:rsidRPr="00CC1FAD">
        <w:rPr>
          <w:color w:val="000000" w:themeColor="text1"/>
          <w:sz w:val="27"/>
          <w:szCs w:val="27"/>
        </w:rPr>
        <w:t>пациенто</w:t>
      </w:r>
      <w:proofErr w:type="spellEnd"/>
      <w:r w:rsidRPr="00CC1FAD">
        <w:rPr>
          <w:color w:val="000000" w:themeColor="text1"/>
          <w:sz w:val="27"/>
          <w:szCs w:val="27"/>
        </w:rPr>
        <w:t>-днях);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факт проведения медицинской реабилитации после перенесенной коронавирусной инфекции COVID-19;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факт назначения ботулинического токсина;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факт применения роботизированных систем;</w:t>
      </w:r>
    </w:p>
    <w:p w:rsidR="007171CC" w:rsidRPr="00CC1FAD" w:rsidRDefault="007171CC" w:rsidP="007171C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>Перечень иных классификационных критериев представлен с расшифровкой в таблице.</w:t>
      </w: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1555"/>
        <w:gridCol w:w="7791"/>
      </w:tblGrid>
      <w:tr w:rsidR="007171CC" w:rsidRPr="00CC1FAD" w:rsidTr="002F12E9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4"/>
              </w:rPr>
            </w:pPr>
            <w:r w:rsidRPr="00CC1FAD">
              <w:rPr>
                <w:b/>
                <w:color w:val="000000" w:themeColor="text1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4"/>
              </w:rPr>
            </w:pPr>
            <w:r w:rsidRPr="00CC1FAD">
              <w:rPr>
                <w:b/>
                <w:color w:val="000000" w:themeColor="text1"/>
                <w:szCs w:val="24"/>
              </w:rPr>
              <w:t>Наименование ДКК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2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Медицинская реабилитация после перенесенной коронавирусной инфекции COVID-19, 2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3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Медицинская реабилитация после перенесенной коронавирусной инфекции COVID-19, 3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Медицинская реабилитация после перенесенной коронавирусной инфекции COVID-19, 4 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Медицинская реабилитация после перенесенной коронавирусной инфекции COVID-19, 5 баллов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6 баллов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2 балла по шкале реабилитационной маршрутизации (ШРМ), назначение </w:t>
            </w:r>
            <w:r w:rsidRPr="00CC1FAD">
              <w:rPr>
                <w:color w:val="000000" w:themeColor="text1"/>
                <w:szCs w:val="24"/>
              </w:rPr>
              <w:lastRenderedPageBreak/>
              <w:t>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lastRenderedPageBreak/>
              <w:t>rbb3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proofErr w:type="spellStart"/>
            <w:r w:rsidRPr="00CC1FAD">
              <w:rPr>
                <w:color w:val="000000" w:themeColor="text1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proofErr w:type="spellStart"/>
            <w:r w:rsidRPr="00CC1FAD">
              <w:rPr>
                <w:color w:val="000000" w:themeColor="text1"/>
                <w:szCs w:val="24"/>
              </w:rPr>
              <w:t>Посттрансплантационный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szCs w:val="24"/>
              </w:rPr>
            </w:pPr>
            <w:proofErr w:type="spellStart"/>
            <w:r w:rsidRPr="00CC1FAD">
              <w:rPr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CC1FAD">
              <w:rPr>
                <w:szCs w:val="24"/>
              </w:rPr>
              <w:t xml:space="preserve">Обязательное сочетание 2-х медицинских услуг: B05.069.005 </w:t>
            </w:r>
            <w:r w:rsidRPr="00CC1FAD">
              <w:rPr>
                <w:szCs w:val="24"/>
              </w:rPr>
              <w:lastRenderedPageBreak/>
              <w:t>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lastRenderedPageBreak/>
              <w:t>ykur1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II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III, не менее 12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IV, не менее 18 дней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III</w:t>
            </w:r>
          </w:p>
        </w:tc>
      </w:tr>
      <w:tr w:rsidR="007171CC" w:rsidRPr="00CC1FAD" w:rsidTr="002F12E9">
        <w:trPr>
          <w:trHeight w:val="300"/>
        </w:trPr>
        <w:tc>
          <w:tcPr>
            <w:tcW w:w="1555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7171CC" w:rsidRPr="00CC1FAD" w:rsidRDefault="007171CC" w:rsidP="002F12E9">
            <w:pPr>
              <w:widowControl w:val="0"/>
              <w:autoSpaceDE w:val="0"/>
              <w:autoSpaceDN w:val="0"/>
              <w:rPr>
                <w:color w:val="000000" w:themeColor="text1"/>
                <w:szCs w:val="24"/>
              </w:rPr>
            </w:pPr>
            <w:r w:rsidRPr="00CC1FAD">
              <w:rPr>
                <w:color w:val="000000" w:themeColor="text1"/>
                <w:szCs w:val="24"/>
              </w:rPr>
              <w:t xml:space="preserve">Уровень </w:t>
            </w:r>
            <w:proofErr w:type="spellStart"/>
            <w:r w:rsidRPr="00CC1FAD">
              <w:rPr>
                <w:color w:val="000000" w:themeColor="text1"/>
                <w:szCs w:val="24"/>
              </w:rPr>
              <w:t>курации</w:t>
            </w:r>
            <w:proofErr w:type="spellEnd"/>
            <w:r w:rsidRPr="00CC1FAD">
              <w:rPr>
                <w:color w:val="000000" w:themeColor="text1"/>
                <w:szCs w:val="24"/>
              </w:rPr>
              <w:t xml:space="preserve"> IV</w:t>
            </w:r>
          </w:p>
        </w:tc>
      </w:tr>
    </w:tbl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left="567"/>
        <w:jc w:val="both"/>
        <w:rPr>
          <w:color w:val="000000" w:themeColor="text1"/>
          <w:sz w:val="28"/>
        </w:rPr>
      </w:pPr>
    </w:p>
    <w:p w:rsidR="007171CC" w:rsidRPr="00CC1FAD" w:rsidRDefault="007171CC" w:rsidP="007171C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CC1FAD">
        <w:rPr>
          <w:color w:val="000000" w:themeColor="text1"/>
          <w:sz w:val="27"/>
          <w:szCs w:val="27"/>
        </w:rPr>
        <w:t xml:space="preserve">Состояние пациента по ШРМ оценивается при поступлении </w:t>
      </w:r>
      <w:r w:rsidRPr="00CC1FAD">
        <w:rPr>
          <w:color w:val="000000" w:themeColor="text1"/>
          <w:sz w:val="27"/>
          <w:szCs w:val="27"/>
        </w:rPr>
        <w:br/>
        <w:t>в круглосуточный стационар или дневной стационар по максимально выраженному признаку.</w:t>
      </w:r>
    </w:p>
    <w:p w:rsidR="007171CC" w:rsidRPr="00CC1FAD" w:rsidRDefault="007171CC" w:rsidP="007171C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CC1FAD">
        <w:rPr>
          <w:color w:val="000000" w:themeColor="text1"/>
          <w:sz w:val="27"/>
          <w:szCs w:val="27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CC1FAD">
        <w:rPr>
          <w:color w:val="000000" w:themeColor="text1"/>
          <w:sz w:val="27"/>
          <w:szCs w:val="27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447678" w:rsidRPr="00CC1FAD" w:rsidRDefault="00447678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447678" w:rsidRPr="00CC1FAD" w:rsidRDefault="00447678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A57A41" w:rsidRPr="00CC1FAD" w:rsidRDefault="00F45AEA" w:rsidP="00A57A41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b/>
          <w:sz w:val="27"/>
          <w:szCs w:val="27"/>
          <w:lang w:eastAsia="ru-RU"/>
        </w:rPr>
        <w:t xml:space="preserve">. Порядок проведения </w:t>
      </w:r>
      <w:proofErr w:type="spellStart"/>
      <w:r w:rsidR="00A57A41" w:rsidRPr="00CC1FAD">
        <w:rPr>
          <w:rFonts w:eastAsia="Times New Roman"/>
          <w:b/>
          <w:sz w:val="27"/>
          <w:szCs w:val="27"/>
          <w:lang w:eastAsia="ru-RU"/>
        </w:rPr>
        <w:t>межучрежденческих</w:t>
      </w:r>
      <w:proofErr w:type="spellEnd"/>
      <w:r w:rsidR="00A57A41" w:rsidRPr="00CC1FAD">
        <w:rPr>
          <w:rFonts w:eastAsia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bCs/>
          <w:sz w:val="27"/>
          <w:szCs w:val="27"/>
        </w:rPr>
      </w:pP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Настоящий Порядок разработан в соответствии с положениями раздела V Методических рекомендаций по способам оплаты медицинской помощи, согласно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которому</w:t>
      </w:r>
      <w:proofErr w:type="gramEnd"/>
      <w:r w:rsidR="00CD32DC"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межучрежденческие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расчеты рекомендуется осуществлять с использованием двух моделей организации оплаты:</w:t>
      </w:r>
    </w:p>
    <w:p w:rsidR="00A57A41" w:rsidRPr="00CC1FAD" w:rsidRDefault="00A57A41" w:rsidP="00A57A4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через страховую медицинскую организацию (по тарифам, установленным тарифным соглашением);</w:t>
      </w:r>
    </w:p>
    <w:p w:rsidR="00A57A41" w:rsidRPr="00CC1FAD" w:rsidRDefault="00A57A41" w:rsidP="00A57A4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рамках гражданско-правовых договоров между медицинскими организациями без участия страховой медицинской организации (заключение гражданско-правовых договоров на общих основаниях, предусмотренных Гражданским </w:t>
      </w:r>
      <w:hyperlink r:id="rId12" w:history="1">
        <w:r w:rsidRPr="00CC1FAD">
          <w:rPr>
            <w:rFonts w:eastAsia="Times New Roman"/>
            <w:sz w:val="27"/>
            <w:szCs w:val="27"/>
            <w:lang w:eastAsia="ru-RU"/>
          </w:rPr>
          <w:t>кодексом</w:t>
        </w:r>
      </w:hyperlink>
      <w:r w:rsidRPr="00CC1FAD">
        <w:rPr>
          <w:rFonts w:eastAsia="Times New Roman"/>
          <w:sz w:val="27"/>
          <w:szCs w:val="27"/>
          <w:lang w:eastAsia="ru-RU"/>
        </w:rPr>
        <w:t>).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При использовании модели оплаты </w:t>
      </w:r>
      <w:proofErr w:type="spellStart"/>
      <w:r w:rsidRPr="00CC1FAD">
        <w:rPr>
          <w:sz w:val="27"/>
          <w:szCs w:val="27"/>
        </w:rPr>
        <w:t>межучрежденческих</w:t>
      </w:r>
      <w:proofErr w:type="spellEnd"/>
      <w:r w:rsidRPr="00CC1FAD">
        <w:rPr>
          <w:sz w:val="27"/>
          <w:szCs w:val="27"/>
        </w:rPr>
        <w:t xml:space="preserve"> расчетов через страховую медицинскую организацию применяются единые для всех медицинских организаций тарифы на оплату медицинской помощи при </w:t>
      </w:r>
      <w:proofErr w:type="spellStart"/>
      <w:r w:rsidRPr="00CC1FAD">
        <w:rPr>
          <w:sz w:val="27"/>
          <w:szCs w:val="27"/>
        </w:rPr>
        <w:t>межучрежденческих</w:t>
      </w:r>
      <w:proofErr w:type="spellEnd"/>
      <w:r w:rsidRPr="00CC1FAD">
        <w:rPr>
          <w:sz w:val="27"/>
          <w:szCs w:val="27"/>
        </w:rPr>
        <w:t xml:space="preserve"> расчетах, </w:t>
      </w:r>
      <w:proofErr w:type="spellStart"/>
      <w:r w:rsidRPr="00CC1FAD">
        <w:rPr>
          <w:sz w:val="27"/>
          <w:szCs w:val="27"/>
        </w:rPr>
        <w:t>установленныетарифным</w:t>
      </w:r>
      <w:proofErr w:type="spellEnd"/>
      <w:r w:rsidRPr="00CC1FAD">
        <w:rPr>
          <w:sz w:val="27"/>
          <w:szCs w:val="27"/>
        </w:rPr>
        <w:t xml:space="preserve"> Соглашением. </w:t>
      </w:r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proofErr w:type="gramStart"/>
      <w:r w:rsidRPr="00CC1FAD">
        <w:rPr>
          <w:sz w:val="27"/>
          <w:szCs w:val="27"/>
        </w:rPr>
        <w:lastRenderedPageBreak/>
        <w:t xml:space="preserve">Медицинскими организациями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 с указанием информации о медицинской организации, выдавшей направление. </w:t>
      </w:r>
      <w:proofErr w:type="gramEnd"/>
    </w:p>
    <w:p w:rsidR="00A57A41" w:rsidRPr="00CC1FAD" w:rsidRDefault="00A57A41" w:rsidP="00A57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r w:rsidRPr="00CC1FAD">
        <w:rPr>
          <w:sz w:val="27"/>
          <w:szCs w:val="27"/>
        </w:rPr>
        <w:t>Страховые медицинские организаци</w:t>
      </w:r>
      <w:proofErr w:type="gramStart"/>
      <w:r w:rsidRPr="00CC1FAD">
        <w:rPr>
          <w:sz w:val="27"/>
          <w:szCs w:val="27"/>
        </w:rPr>
        <w:t>и(</w:t>
      </w:r>
      <w:proofErr w:type="gramEnd"/>
      <w:r w:rsidRPr="00CC1FAD">
        <w:rPr>
          <w:sz w:val="27"/>
          <w:szCs w:val="27"/>
        </w:rPr>
        <w:t>далее-СМО) осуществляют оплату услуг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</w:t>
      </w:r>
      <w:proofErr w:type="gramStart"/>
      <w:r w:rsidRPr="00CC1FAD">
        <w:rPr>
          <w:sz w:val="27"/>
          <w:szCs w:val="27"/>
        </w:rPr>
        <w:t>дств дл</w:t>
      </w:r>
      <w:proofErr w:type="gramEnd"/>
      <w:r w:rsidRPr="00CC1FAD">
        <w:rPr>
          <w:sz w:val="27"/>
          <w:szCs w:val="27"/>
        </w:rPr>
        <w:t>я медицинской организации-инициатора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вмешательства, исследования, за выполнение отдельных медицинских вмешательств, исследований по направлениям, выданным данной медицинской организацией.</w:t>
      </w:r>
    </w:p>
    <w:p w:rsidR="00A57A41" w:rsidRPr="00CC1FAD" w:rsidRDefault="00F45AEA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sz w:val="27"/>
          <w:szCs w:val="27"/>
          <w:lang w:eastAsia="ru-RU"/>
        </w:rPr>
        <w:t>.1. Понятийный аппарат: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i/>
          <w:sz w:val="27"/>
          <w:szCs w:val="27"/>
          <w:lang w:eastAsia="ru-RU"/>
        </w:rPr>
        <w:t xml:space="preserve">Внешние медицинские услуги </w:t>
      </w:r>
      <w:r w:rsidRPr="00CC1FAD">
        <w:rPr>
          <w:rFonts w:eastAsia="Times New Roman"/>
          <w:sz w:val="27"/>
          <w:szCs w:val="27"/>
          <w:lang w:eastAsia="ru-RU"/>
        </w:rPr>
        <w:t>– диагностические или лабораторные услуги, выполненные м</w:t>
      </w:r>
      <w:r w:rsidRPr="00CC1FAD">
        <w:rPr>
          <w:rFonts w:eastAsia="Times New Roman"/>
          <w:i/>
          <w:sz w:val="27"/>
          <w:szCs w:val="27"/>
          <w:lang w:eastAsia="ru-RU"/>
        </w:rPr>
        <w:t xml:space="preserve">едицинской организацией-исполнителем </w:t>
      </w:r>
      <w:r w:rsidRPr="00CC1FAD">
        <w:rPr>
          <w:rFonts w:eastAsia="Times New Roman"/>
          <w:sz w:val="27"/>
          <w:szCs w:val="27"/>
          <w:lang w:eastAsia="ru-RU"/>
        </w:rPr>
        <w:t>по направлению м</w:t>
      </w:r>
      <w:r w:rsidRPr="00CC1FAD">
        <w:rPr>
          <w:rFonts w:eastAsia="Times New Roman"/>
          <w:i/>
          <w:sz w:val="27"/>
          <w:szCs w:val="27"/>
          <w:lang w:eastAsia="ru-RU"/>
        </w:rPr>
        <w:t>едицинской организации-заказчика</w:t>
      </w:r>
      <w:r w:rsidRPr="00CC1FAD">
        <w:rPr>
          <w:rFonts w:eastAsia="Times New Roman"/>
          <w:sz w:val="27"/>
          <w:szCs w:val="27"/>
          <w:lang w:eastAsia="ru-RU"/>
        </w:rPr>
        <w:t xml:space="preserve"> (в связи с отсутствием возможности предоставления самостоятельно), необходимые пациенту в рамках конкретного случая лечения, исходя из </w:t>
      </w:r>
      <w:hyperlink r:id="rId13" w:history="1">
        <w:r w:rsidRPr="00CC1FAD">
          <w:rPr>
            <w:rFonts w:eastAsia="Times New Roman"/>
            <w:sz w:val="27"/>
            <w:szCs w:val="27"/>
            <w:lang w:eastAsia="ru-RU"/>
          </w:rPr>
          <w:t>стандартов</w:t>
        </w:r>
      </w:hyperlink>
      <w:r w:rsidRPr="00CC1FAD">
        <w:rPr>
          <w:rFonts w:eastAsia="Times New Roman"/>
          <w:sz w:val="27"/>
          <w:szCs w:val="27"/>
          <w:lang w:eastAsia="ru-RU"/>
        </w:rPr>
        <w:t xml:space="preserve"> медицинской помощи, клинических рекомендаций (протоколов лечения) по вопросам оказания медицинской помощи,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порядковпроведения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профилактических мероприятий: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условиях круглосуточного или дневного стационара (Приложение № 1 к настоящему Порядку);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в амбулаторных условия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х(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Приложение № 2 к настоящему Порядку).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i/>
          <w:sz w:val="27"/>
          <w:szCs w:val="27"/>
          <w:lang w:eastAsia="ru-RU"/>
        </w:rPr>
        <w:t>Медицинская организация-исполнитель</w:t>
      </w:r>
      <w:r w:rsidRPr="00CC1FAD">
        <w:rPr>
          <w:rFonts w:eastAsia="Times New Roman"/>
          <w:sz w:val="27"/>
          <w:szCs w:val="27"/>
          <w:lang w:eastAsia="ru-RU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застрахованным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по ОМС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11"/>
      </w:r>
      <w:r w:rsidRPr="00CC1FAD">
        <w:rPr>
          <w:rFonts w:eastAsia="Times New Roman"/>
          <w:sz w:val="27"/>
          <w:szCs w:val="27"/>
          <w:lang w:eastAsia="ru-RU"/>
        </w:rPr>
        <w:t xml:space="preserve">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i/>
          <w:sz w:val="27"/>
          <w:szCs w:val="27"/>
          <w:lang w:eastAsia="ru-RU"/>
        </w:rPr>
        <w:t>Медицинская организация-заказчик</w:t>
      </w:r>
      <w:r w:rsidRPr="00CC1FAD">
        <w:rPr>
          <w:rFonts w:eastAsia="Times New Roman"/>
          <w:sz w:val="27"/>
          <w:szCs w:val="27"/>
          <w:lang w:eastAsia="ru-RU"/>
        </w:rPr>
        <w:t xml:space="preserve"> (далее – МО-заказчик) – медицинская организация, направившая в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медицинскую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организацию-исполнитель застрахованного по ОМС гражданина и (или) биологический материал для получения внешних медицинских услуг,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i/>
          <w:sz w:val="27"/>
          <w:szCs w:val="27"/>
          <w:lang w:eastAsia="ru-RU"/>
        </w:rPr>
        <w:t xml:space="preserve">Направление на получение внешних медицинских услуг в МО-исполнителе </w:t>
      </w:r>
      <w:r w:rsidRPr="00CC1FAD">
        <w:rPr>
          <w:rFonts w:eastAsia="Times New Roman"/>
          <w:sz w:val="27"/>
          <w:szCs w:val="27"/>
          <w:lang w:eastAsia="ru-RU"/>
        </w:rPr>
        <w:t>(далее – направление)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.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–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д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>окумент, оформленный МО-заказчиком, в котором указывается: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-наименование необходимых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застрахованному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медицинских услуг,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-дата поступления пациента в стационар (дневной стационар),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-дата оказания медицинской помощи в амбулаторных условиях.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>.2. В рамках взаимодействия участников системы ОМС при проведении взаиморасчетов.</w:t>
      </w:r>
    </w:p>
    <w:p w:rsidR="00E34544" w:rsidRPr="00CC1FAD" w:rsidRDefault="00E34544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МО-исполнитель: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>.2.1. формирует счета на оплату внешних услуг с указанием кода соответствующей услуги и кода МО-заказчика, направившего пациента и (или) биоматериал, с обязательной отметкой «Внешние медицинские услуги» и представляет их в ХКФОМС и СМО в установленном порядке;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 xml:space="preserve">.2.2. формирует протокол согласования внешних медицинских услуг, оказанных </w:t>
      </w:r>
      <w:proofErr w:type="gramStart"/>
      <w:r w:rsidR="00E34544" w:rsidRPr="00CC1FAD">
        <w:rPr>
          <w:rFonts w:eastAsia="Times New Roman"/>
          <w:sz w:val="27"/>
          <w:szCs w:val="27"/>
          <w:lang w:eastAsia="ru-RU"/>
        </w:rPr>
        <w:t>лицам</w:t>
      </w:r>
      <w:proofErr w:type="gramEnd"/>
      <w:r w:rsidR="00E34544" w:rsidRPr="00CC1FAD">
        <w:rPr>
          <w:rFonts w:eastAsia="Times New Roman"/>
          <w:sz w:val="27"/>
          <w:szCs w:val="27"/>
          <w:lang w:eastAsia="ru-RU"/>
        </w:rPr>
        <w:t xml:space="preserve"> застрахованным на территории Хабаровского края и за его пределами (далее-Протокол) на бумажном носителе либо в формате </w:t>
      </w:r>
      <w:proofErr w:type="spellStart"/>
      <w:r w:rsidR="00E34544" w:rsidRPr="00CC1FAD">
        <w:rPr>
          <w:rFonts w:eastAsia="Times New Roman"/>
          <w:sz w:val="27"/>
          <w:szCs w:val="27"/>
          <w:lang w:eastAsia="ru-RU"/>
        </w:rPr>
        <w:t>xls</w:t>
      </w:r>
      <w:proofErr w:type="spellEnd"/>
      <w:r w:rsidR="00E34544" w:rsidRPr="00CC1FAD">
        <w:rPr>
          <w:rFonts w:eastAsia="Times New Roman"/>
          <w:sz w:val="27"/>
          <w:szCs w:val="27"/>
          <w:lang w:eastAsia="ru-RU"/>
        </w:rPr>
        <w:t>/</w:t>
      </w:r>
      <w:proofErr w:type="spellStart"/>
      <w:r w:rsidR="00E34544" w:rsidRPr="00CC1FAD">
        <w:rPr>
          <w:rFonts w:eastAsia="Times New Roman"/>
          <w:sz w:val="27"/>
          <w:szCs w:val="27"/>
          <w:lang w:eastAsia="ru-RU"/>
        </w:rPr>
        <w:t>xlsx</w:t>
      </w:r>
      <w:proofErr w:type="spellEnd"/>
      <w:r w:rsidR="00E34544" w:rsidRPr="00CC1FAD">
        <w:rPr>
          <w:rFonts w:eastAsia="Times New Roman"/>
          <w:sz w:val="27"/>
          <w:szCs w:val="27"/>
          <w:lang w:eastAsia="ru-RU"/>
        </w:rPr>
        <w:t xml:space="preserve"> и направляет его в МО-заказчик для согласования (заверения подписью и печатью либо ЭЦП);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>.2.3. подписывает согласованный МО-заказчиком протокол (подписью и печатью либо ЭЦП);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>.2.4. одновременно со счетами на внешние медицинские услуги, указанными в п.17.2.1. , предоставляет Протоколы:</w:t>
      </w:r>
    </w:p>
    <w:p w:rsidR="00E34544" w:rsidRPr="00CC1FAD" w:rsidRDefault="00E34544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ХКФОМС в течение 3-х рабочих дней после представления счетов в электронном виде  с подтверждением на бумажном носителе либо в формате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xls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/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xlsx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подписанные ЭЦП через СЭД правительства ХК;</w:t>
      </w:r>
    </w:p>
    <w:p w:rsidR="00E34544" w:rsidRPr="00CC1FAD" w:rsidRDefault="00E34544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в СМО в электронном виде.</w:t>
      </w:r>
    </w:p>
    <w:p w:rsidR="00E34544" w:rsidRPr="00CC1FAD" w:rsidRDefault="00F45AEA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E34544" w:rsidRPr="00CC1FAD">
        <w:rPr>
          <w:rFonts w:eastAsia="Times New Roman"/>
          <w:sz w:val="27"/>
          <w:szCs w:val="27"/>
          <w:lang w:eastAsia="ru-RU"/>
        </w:rPr>
        <w:t>.2.5. 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E34544" w:rsidRPr="00CC1FAD" w:rsidRDefault="00E34544" w:rsidP="00E34544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A57A41" w:rsidRPr="00CC1FAD" w:rsidRDefault="00F45AEA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sz w:val="27"/>
          <w:szCs w:val="27"/>
          <w:lang w:eastAsia="ru-RU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A57A41" w:rsidRPr="00CC1FAD" w:rsidRDefault="00F45AEA" w:rsidP="00A57A41">
      <w:pPr>
        <w:spacing w:after="0" w:line="240" w:lineRule="auto"/>
        <w:ind w:firstLine="708"/>
        <w:jc w:val="both"/>
        <w:rPr>
          <w:rFonts w:eastAsia="Times New Roman"/>
          <w:i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sz w:val="27"/>
          <w:szCs w:val="27"/>
          <w:lang w:eastAsia="ru-RU"/>
        </w:rPr>
        <w:t>.4. Расчеты СМО с МО, участвующими в системе взаиморасчетов.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Финансирование МО-заказчика за отчетный месяц (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СФз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формулам: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а) в стационарных условиях, в условиях дневного стационара: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СФз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СМПз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где: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СМПз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стоимость медицинской помощи по самостоятельным тарифам согласно  счетам, предъявленным МО-заказчиком;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стоимость внешних медицинских услуг, выполненных МО-исполнителями. 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>б) в амбулаторных условиях для медицинских организаций, имеющих прикрепленное население: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СФз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= ПФ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где: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ПФ – сумма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финансирования амбулаторно-поликлинической помощи за отчетный месяц.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Финансирование МО-исполнителя за отчетный месяц увеличивается на сумму выполненных им внешних медицинских услуг и рассчитывается по формуле:</w:t>
      </w:r>
    </w:p>
    <w:p w:rsidR="00A57A41" w:rsidRPr="00CC1FAD" w:rsidRDefault="00A57A41" w:rsidP="00A57A41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СФи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СМП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–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+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 где: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СМПи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 – стоимость медицинской помощи по самостоятельным тарифам согласно счетам, предъявленным МО-исполнителем. 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Стоимость принятых к оплате СМО (ХКФОМС) внешних медицинских услуг, удержанная с МО-заказчика, отражается ежемесячно в Сводном отчете по оплате медицинской помощи отдельной строкой.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Исключение СМО оплаченных внешних услуг из Протокола производится на основании Письма-отказа, согласованного МО-заказчиком и МО-исполнителем.</w:t>
      </w:r>
    </w:p>
    <w:p w:rsidR="00A57A41" w:rsidRPr="00CC1FAD" w:rsidRDefault="00A57A41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A57A41" w:rsidRPr="00CC1FAD" w:rsidRDefault="00F45AEA" w:rsidP="00A57A41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sz w:val="27"/>
          <w:szCs w:val="27"/>
          <w:lang w:eastAsia="ru-RU"/>
        </w:rPr>
        <w:t>.5. В 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19,проведенияпервичной дифференциальной диагностики пневмонии в условиях диагностических центров</w:t>
      </w:r>
      <w:r w:rsidR="00A57A41"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12"/>
      </w:r>
      <w:r w:rsidR="00A57A41" w:rsidRPr="00CC1FAD">
        <w:rPr>
          <w:rFonts w:eastAsia="Times New Roman"/>
          <w:sz w:val="27"/>
          <w:szCs w:val="27"/>
          <w:lang w:eastAsia="ru-RU"/>
        </w:rPr>
        <w:t xml:space="preserve">на амбулаторном этапе в день госпитализации. </w:t>
      </w:r>
    </w:p>
    <w:p w:rsidR="00A57A41" w:rsidRPr="00CC1FAD" w:rsidRDefault="00F45AEA" w:rsidP="00A57A41">
      <w:pPr>
        <w:spacing w:after="0" w:line="245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sz w:val="27"/>
          <w:szCs w:val="27"/>
          <w:lang w:eastAsia="ru-RU"/>
        </w:rPr>
        <w:t xml:space="preserve">.6. В рамках межучережденческих взаиморасчетов осуществляется оплата консультаций с применением телемедицинских технологий (далее - ТМК), проводимых в соответствии с Порядком, утвержденным </w:t>
      </w:r>
      <w:proofErr w:type="spellStart"/>
      <w:r w:rsidR="00A57A41" w:rsidRPr="00CC1FAD">
        <w:rPr>
          <w:rFonts w:eastAsia="Times New Roman"/>
          <w:sz w:val="27"/>
          <w:szCs w:val="27"/>
          <w:lang w:eastAsia="ru-RU"/>
        </w:rPr>
        <w:t>Минздавом</w:t>
      </w:r>
      <w:proofErr w:type="spellEnd"/>
      <w:r w:rsidR="00A57A41" w:rsidRPr="00CC1FAD">
        <w:rPr>
          <w:rFonts w:eastAsia="Times New Roman"/>
          <w:sz w:val="27"/>
          <w:szCs w:val="27"/>
          <w:lang w:eastAsia="ru-RU"/>
        </w:rPr>
        <w:t xml:space="preserve"> России</w:t>
      </w:r>
      <w:r w:rsidR="00A57A41"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13"/>
      </w:r>
      <w:r w:rsidR="00A57A41" w:rsidRPr="00CC1FAD">
        <w:rPr>
          <w:rFonts w:eastAsia="Times New Roman"/>
          <w:sz w:val="27"/>
          <w:szCs w:val="27"/>
          <w:lang w:eastAsia="ru-RU"/>
        </w:rPr>
        <w:t>, по тар</w:t>
      </w:r>
      <w:r w:rsidR="002F1285">
        <w:rPr>
          <w:rFonts w:eastAsia="Times New Roman"/>
          <w:sz w:val="27"/>
          <w:szCs w:val="27"/>
          <w:lang w:eastAsia="ru-RU"/>
        </w:rPr>
        <w:t>ифам, установленным Соглашением</w:t>
      </w:r>
      <w:bookmarkStart w:id="1" w:name="_GoBack"/>
      <w:bookmarkEnd w:id="1"/>
      <w:r w:rsidR="00A57A41" w:rsidRPr="00CC1FAD">
        <w:rPr>
          <w:rFonts w:eastAsia="Times New Roman"/>
          <w:sz w:val="27"/>
          <w:szCs w:val="27"/>
          <w:lang w:eastAsia="ru-RU"/>
        </w:rPr>
        <w:t>.</w:t>
      </w:r>
    </w:p>
    <w:p w:rsidR="00A57A41" w:rsidRPr="00CC1FAD" w:rsidRDefault="00F45AEA" w:rsidP="00A57A41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>20</w:t>
      </w:r>
      <w:r w:rsidR="00A57A41" w:rsidRPr="00CC1FAD">
        <w:rPr>
          <w:rFonts w:eastAsia="Times New Roman"/>
          <w:bCs/>
          <w:sz w:val="27"/>
          <w:szCs w:val="27"/>
          <w:lang w:eastAsia="ru-RU"/>
        </w:rPr>
        <w:t>.7. </w:t>
      </w:r>
      <w:proofErr w:type="gramStart"/>
      <w:r w:rsidR="00A57A41" w:rsidRPr="00CC1FAD">
        <w:rPr>
          <w:rFonts w:eastAsia="Times New Roman"/>
          <w:bCs/>
          <w:sz w:val="27"/>
          <w:szCs w:val="27"/>
          <w:lang w:eastAsia="ru-RU"/>
        </w:rPr>
        <w:t>Контроль за</w:t>
      </w:r>
      <w:proofErr w:type="gramEnd"/>
      <w:r w:rsidR="00A57A41" w:rsidRPr="00CC1FAD">
        <w:rPr>
          <w:rFonts w:eastAsia="Times New Roman"/>
          <w:bCs/>
          <w:sz w:val="27"/>
          <w:szCs w:val="27"/>
          <w:lang w:eastAsia="ru-RU"/>
        </w:rPr>
        <w:t xml:space="preserve"> </w:t>
      </w:r>
      <w:r w:rsidR="00A57A41" w:rsidRPr="00CC1FAD">
        <w:rPr>
          <w:rFonts w:eastAsia="Times New Roman"/>
          <w:sz w:val="27"/>
          <w:szCs w:val="27"/>
          <w:lang w:eastAsia="ru-RU"/>
        </w:rPr>
        <w:t>проведением взаиморасчетов при предоставлении внешних медицинских услуг осуществ</w:t>
      </w:r>
      <w:r w:rsidR="00A57A41" w:rsidRPr="00CC1FAD">
        <w:rPr>
          <w:rFonts w:eastAsia="Times New Roman"/>
          <w:bCs/>
          <w:sz w:val="27"/>
          <w:szCs w:val="27"/>
          <w:lang w:eastAsia="ru-RU"/>
        </w:rPr>
        <w:t>ляется ХКФОМС и СМО на основании информации, представляемой медицинскими организациями.</w:t>
      </w:r>
    </w:p>
    <w:p w:rsidR="00DC0391" w:rsidRPr="00CC1FAD" w:rsidRDefault="00DC0391" w:rsidP="00A57A41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>Приложение 1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к Порядку проведения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межучрежденческих</w:t>
      </w:r>
      <w:proofErr w:type="spellEnd"/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взаиморасчетов при предоставлении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lastRenderedPageBreak/>
        <w:t xml:space="preserve"> внешних медицинских услуг</w:t>
      </w: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</w:p>
    <w:p w:rsidR="00A57A41" w:rsidRPr="00CC1FAD" w:rsidRDefault="00A57A41" w:rsidP="00A57A41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7"/>
          <w:szCs w:val="27"/>
          <w:lang w:eastAsia="ja-JP"/>
        </w:rPr>
      </w:pPr>
      <w:r w:rsidRPr="00CC1FAD">
        <w:rPr>
          <w:rFonts w:eastAsia="Times New Roman"/>
          <w:color w:val="000000"/>
          <w:sz w:val="27"/>
          <w:szCs w:val="27"/>
          <w:lang w:eastAsia="ja-JP"/>
        </w:rPr>
        <w:t>ПЕРЕЧЕНЬ</w:t>
      </w:r>
    </w:p>
    <w:p w:rsidR="00A57A41" w:rsidRPr="00CC1FAD" w:rsidRDefault="00A57A41" w:rsidP="00A57A41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7"/>
          <w:szCs w:val="27"/>
          <w:lang w:eastAsia="ja-JP"/>
        </w:rPr>
      </w:pPr>
      <w:r w:rsidRPr="00CC1FAD">
        <w:rPr>
          <w:rFonts w:eastAsia="Times New Roman"/>
          <w:color w:val="000000"/>
          <w:sz w:val="27"/>
          <w:szCs w:val="27"/>
          <w:lang w:eastAsia="ja-JP"/>
        </w:rPr>
        <w:t>видов диагностических и лабораторных услуг, оплачиваемых</w:t>
      </w:r>
    </w:p>
    <w:p w:rsidR="00A57A41" w:rsidRPr="00CC1FAD" w:rsidRDefault="00A57A41" w:rsidP="00A57A41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7"/>
          <w:szCs w:val="27"/>
          <w:lang w:eastAsia="ja-JP"/>
        </w:rPr>
      </w:pPr>
      <w:r w:rsidRPr="00CC1FAD">
        <w:rPr>
          <w:rFonts w:eastAsia="Times New Roman"/>
          <w:color w:val="000000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A57A41" w:rsidRPr="00CC1FAD" w:rsidRDefault="00A57A41" w:rsidP="00A57A41">
      <w:pPr>
        <w:spacing w:after="0" w:line="240" w:lineRule="auto"/>
        <w:ind w:right="708" w:firstLine="709"/>
        <w:jc w:val="center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 xml:space="preserve"> внешних медицинских услуг в рамках случая лечения в условиях стационаров, дневных стационаров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8868"/>
      </w:tblGrid>
      <w:tr w:rsidR="00A57A41" w:rsidRPr="00CC1FAD" w:rsidTr="00874FA6">
        <w:trPr>
          <w:trHeight w:val="585"/>
          <w:tblHeader/>
        </w:trPr>
        <w:tc>
          <w:tcPr>
            <w:tcW w:w="595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№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/п</w:t>
            </w:r>
          </w:p>
        </w:tc>
        <w:tc>
          <w:tcPr>
            <w:tcW w:w="8895" w:type="dxa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Виды диагностических услуг</w:t>
            </w:r>
          </w:p>
        </w:tc>
      </w:tr>
      <w:tr w:rsidR="00A57A41" w:rsidRPr="00CC1FAD" w:rsidTr="00874FA6">
        <w:trPr>
          <w:trHeight w:val="43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Лабораторное исследование</w:t>
            </w:r>
          </w:p>
        </w:tc>
      </w:tr>
      <w:tr w:rsidR="00A57A41" w:rsidRPr="00CC1FAD" w:rsidTr="00874FA6">
        <w:trPr>
          <w:trHeight w:val="1039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A57A41" w:rsidRPr="00CC1FAD" w:rsidTr="00874FA6">
        <w:trPr>
          <w:trHeight w:val="421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3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Компьютерная томография</w:t>
            </w:r>
          </w:p>
        </w:tc>
      </w:tr>
      <w:tr w:rsidR="00A57A41" w:rsidRPr="00CC1FAD" w:rsidTr="00874FA6">
        <w:trPr>
          <w:trHeight w:val="413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4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Компьютерная томография с внутривенным усилением</w:t>
            </w:r>
          </w:p>
        </w:tc>
      </w:tr>
      <w:tr w:rsidR="00A57A41" w:rsidRPr="00CC1FAD" w:rsidTr="00874FA6">
        <w:trPr>
          <w:trHeight w:val="405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5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A57A41" w:rsidRPr="00CC1FAD" w:rsidTr="00874FA6">
        <w:trPr>
          <w:trHeight w:val="411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6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Магнитно-резонансная томография</w:t>
            </w:r>
          </w:p>
        </w:tc>
      </w:tr>
      <w:tr w:rsidR="00A57A41" w:rsidRPr="00CC1FAD" w:rsidTr="00874FA6">
        <w:trPr>
          <w:trHeight w:val="41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7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A57A41" w:rsidRPr="00CC1FAD" w:rsidTr="00874FA6">
        <w:trPr>
          <w:trHeight w:val="39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8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онкомаркеров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аппаратом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эксперт-класса</w:t>
            </w:r>
            <w:proofErr w:type="gramEnd"/>
          </w:p>
        </w:tc>
      </w:tr>
      <w:tr w:rsidR="00A57A41" w:rsidRPr="00CC1FAD" w:rsidTr="00874FA6">
        <w:trPr>
          <w:trHeight w:val="39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9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Видеоколоноскопия</w:t>
            </w:r>
            <w:proofErr w:type="spellEnd"/>
          </w:p>
        </w:tc>
      </w:tr>
      <w:tr w:rsidR="00A57A41" w:rsidRPr="00CC1FAD" w:rsidTr="00874FA6">
        <w:trPr>
          <w:trHeight w:val="39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10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Патолого-анатомическое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исследование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иммуногистохимических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методов</w:t>
            </w:r>
          </w:p>
        </w:tc>
      </w:tr>
      <w:tr w:rsidR="00A57A41" w:rsidRPr="00CC1FAD" w:rsidTr="00874FA6">
        <w:trPr>
          <w:trHeight w:val="39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11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Цитологические исследования </w:t>
            </w:r>
          </w:p>
        </w:tc>
      </w:tr>
      <w:tr w:rsidR="00A57A41" w:rsidRPr="00CC1FAD" w:rsidTr="00874FA6">
        <w:trPr>
          <w:trHeight w:val="43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12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A57A41" w:rsidRPr="00CC1FAD" w:rsidTr="00874FA6">
        <w:trPr>
          <w:trHeight w:val="556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13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ind w:firstLine="7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A57A41" w:rsidRPr="00CC1FAD" w:rsidTr="00874FA6">
        <w:trPr>
          <w:trHeight w:val="549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14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ind w:firstLine="7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A57A41" w:rsidRPr="00CC1FAD" w:rsidTr="00874FA6">
        <w:trPr>
          <w:trHeight w:val="707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15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ind w:firstLine="7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проточной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цитометрии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и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хемилюминисценции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</w:p>
        </w:tc>
      </w:tr>
      <w:tr w:rsidR="00A57A41" w:rsidRPr="00CC1FAD" w:rsidTr="00874FA6">
        <w:trPr>
          <w:trHeight w:val="352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16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ИФА-диагностика </w:t>
            </w:r>
          </w:p>
        </w:tc>
      </w:tr>
      <w:tr w:rsidR="00A57A41" w:rsidRPr="00CC1FAD" w:rsidTr="00874FA6">
        <w:trPr>
          <w:trHeight w:val="528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17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коронавируса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нос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-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и ротоглотки методом ПЦР </w:t>
            </w:r>
          </w:p>
        </w:tc>
      </w:tr>
      <w:tr w:rsidR="00A57A41" w:rsidRPr="00CC1FAD" w:rsidTr="00874FA6">
        <w:trPr>
          <w:trHeight w:val="528"/>
        </w:trPr>
        <w:tc>
          <w:tcPr>
            <w:tcW w:w="595" w:type="dxa"/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18</w:t>
            </w:r>
          </w:p>
        </w:tc>
        <w:tc>
          <w:tcPr>
            <w:tcW w:w="8895" w:type="dxa"/>
            <w:shd w:val="clear" w:color="auto" w:fill="auto"/>
          </w:tcPr>
          <w:p w:rsidR="00A57A41" w:rsidRPr="00CC1FAD" w:rsidRDefault="00A57A41" w:rsidP="00E34544">
            <w:pPr>
              <w:spacing w:line="240" w:lineRule="exact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ПЦР-диагностика (</w:t>
            </w:r>
            <w:r w:rsidRPr="00CC1FAD">
              <w:rPr>
                <w:rFonts w:eastAsia="Times New Roman"/>
                <w:sz w:val="27"/>
                <w:szCs w:val="27"/>
                <w:lang w:val="en-US" w:eastAsia="ja-JP"/>
              </w:rPr>
              <w:t>Real</w:t>
            </w: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  <w:r w:rsidRPr="00CC1FAD">
              <w:rPr>
                <w:rFonts w:eastAsia="Times New Roman"/>
                <w:sz w:val="27"/>
                <w:szCs w:val="27"/>
                <w:lang w:val="en-US" w:eastAsia="ja-JP"/>
              </w:rPr>
              <w:t>time</w:t>
            </w:r>
            <w:r w:rsidR="00E34544" w:rsidRPr="00CC1FAD">
              <w:rPr>
                <w:rFonts w:eastAsia="Times New Roman"/>
                <w:sz w:val="27"/>
                <w:szCs w:val="27"/>
                <w:lang w:eastAsia="ja-JP"/>
              </w:rPr>
              <w:t>)</w:t>
            </w:r>
          </w:p>
        </w:tc>
      </w:tr>
    </w:tbl>
    <w:p w:rsidR="00A57A41" w:rsidRPr="00CC1FAD" w:rsidRDefault="00A57A41" w:rsidP="00A57A41">
      <w:pPr>
        <w:spacing w:after="0" w:line="240" w:lineRule="exact"/>
        <w:jc w:val="both"/>
        <w:rPr>
          <w:rFonts w:eastAsia="Times New Roman"/>
          <w:b/>
          <w:sz w:val="26"/>
          <w:szCs w:val="26"/>
          <w:lang w:eastAsia="ru-RU"/>
        </w:rPr>
      </w:pPr>
    </w:p>
    <w:p w:rsidR="00A57A41" w:rsidRPr="00CC1FAD" w:rsidRDefault="00A57A41" w:rsidP="00A57A41">
      <w:pPr>
        <w:spacing w:after="0" w:line="240" w:lineRule="auto"/>
        <w:ind w:firstLine="708"/>
        <w:jc w:val="right"/>
        <w:rPr>
          <w:rFonts w:eastAsia="Times New Roman"/>
          <w:sz w:val="26"/>
          <w:szCs w:val="26"/>
          <w:lang w:eastAsia="ja-JP"/>
        </w:rPr>
      </w:pPr>
    </w:p>
    <w:p w:rsidR="00A57A41" w:rsidRPr="00CC1FAD" w:rsidRDefault="00A57A41" w:rsidP="00A57A41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  <w:r w:rsidRPr="00CC1FAD">
        <w:rPr>
          <w:rFonts w:eastAsia="Times New Roman"/>
          <w:szCs w:val="24"/>
          <w:lang w:eastAsia="ja-JP"/>
        </w:rPr>
        <w:t>Приложение 2</w:t>
      </w:r>
    </w:p>
    <w:p w:rsidR="00A57A41" w:rsidRPr="00CC1FAD" w:rsidRDefault="00A57A41" w:rsidP="00A57A41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к Порядку проведения </w:t>
      </w:r>
      <w:proofErr w:type="spellStart"/>
      <w:r w:rsidRPr="00CC1FAD">
        <w:rPr>
          <w:rFonts w:eastAsia="Times New Roman"/>
          <w:szCs w:val="24"/>
          <w:lang w:eastAsia="ru-RU"/>
        </w:rPr>
        <w:t>межучрежденческих</w:t>
      </w:r>
      <w:proofErr w:type="spellEnd"/>
    </w:p>
    <w:p w:rsidR="00A57A41" w:rsidRPr="00CC1FAD" w:rsidRDefault="00A57A41" w:rsidP="00A57A41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 взаиморасчетов при предоставлении</w:t>
      </w:r>
    </w:p>
    <w:p w:rsidR="00A57A41" w:rsidRPr="00CC1FAD" w:rsidRDefault="00A57A41" w:rsidP="00A57A41">
      <w:pPr>
        <w:spacing w:after="0" w:line="240" w:lineRule="exact"/>
        <w:ind w:firstLine="708"/>
        <w:jc w:val="right"/>
        <w:rPr>
          <w:rFonts w:eastAsia="Times New Roman"/>
          <w:b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lastRenderedPageBreak/>
        <w:t xml:space="preserve"> внешних медицинских услуг</w:t>
      </w:r>
    </w:p>
    <w:p w:rsidR="00A57A41" w:rsidRPr="00CC1FAD" w:rsidRDefault="00A57A41" w:rsidP="00A57A41">
      <w:pPr>
        <w:spacing w:after="0" w:line="240" w:lineRule="exact"/>
        <w:ind w:firstLine="708"/>
        <w:jc w:val="right"/>
        <w:rPr>
          <w:rFonts w:eastAsia="Times New Roman"/>
          <w:sz w:val="26"/>
          <w:szCs w:val="26"/>
          <w:lang w:eastAsia="ja-JP"/>
        </w:rPr>
      </w:pPr>
    </w:p>
    <w:p w:rsidR="00A57A41" w:rsidRPr="00CC1FAD" w:rsidRDefault="00A57A41" w:rsidP="00A57A41">
      <w:pPr>
        <w:spacing w:after="0" w:line="240" w:lineRule="exact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CC1FAD">
        <w:rPr>
          <w:rFonts w:eastAsia="Times New Roman"/>
          <w:color w:val="000000"/>
          <w:sz w:val="26"/>
          <w:szCs w:val="26"/>
          <w:lang w:eastAsia="ja-JP"/>
        </w:rPr>
        <w:t>ПЕРЕЧЕНЬ</w:t>
      </w:r>
    </w:p>
    <w:p w:rsidR="00A57A41" w:rsidRPr="00CC1FAD" w:rsidRDefault="00A57A41" w:rsidP="00A57A41">
      <w:pPr>
        <w:spacing w:after="0" w:line="240" w:lineRule="exact"/>
        <w:ind w:right="708" w:firstLine="709"/>
        <w:jc w:val="center"/>
        <w:rPr>
          <w:rFonts w:eastAsia="Times New Roman"/>
          <w:sz w:val="26"/>
          <w:szCs w:val="26"/>
          <w:lang w:eastAsia="ja-JP"/>
        </w:rPr>
      </w:pPr>
      <w:r w:rsidRPr="00CC1FAD">
        <w:rPr>
          <w:rFonts w:eastAsia="Times New Roman"/>
          <w:color w:val="000000"/>
          <w:sz w:val="26"/>
          <w:szCs w:val="26"/>
          <w:lang w:eastAsia="ja-JP"/>
        </w:rPr>
        <w:t xml:space="preserve">видов диагностических и лабораторных услуг, оплачиваемых  путем проведения взаиморасчетов при предоставлении </w:t>
      </w:r>
      <w:r w:rsidRPr="00CC1FAD">
        <w:rPr>
          <w:rFonts w:eastAsia="Times New Roman"/>
          <w:sz w:val="26"/>
          <w:szCs w:val="26"/>
          <w:lang w:eastAsia="ja-JP"/>
        </w:rPr>
        <w:t>внешних медицинских услуг в рамках случая лечения в амбулаторных условиях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"/>
        <w:gridCol w:w="760"/>
        <w:gridCol w:w="180"/>
        <w:gridCol w:w="6761"/>
        <w:gridCol w:w="1340"/>
        <w:gridCol w:w="436"/>
      </w:tblGrid>
      <w:tr w:rsidR="00A57A41" w:rsidRPr="00CC1FAD" w:rsidTr="00CD32DC">
        <w:trPr>
          <w:trHeight w:val="241"/>
          <w:tblHeader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№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/п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Виды диагностических услуг</w:t>
            </w:r>
          </w:p>
        </w:tc>
      </w:tr>
      <w:tr w:rsidR="00A57A41" w:rsidRPr="00CC1FAD" w:rsidTr="00CD32DC">
        <w:trPr>
          <w:trHeight w:val="21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Лабораторное исследование</w:t>
            </w:r>
          </w:p>
        </w:tc>
      </w:tr>
      <w:tr w:rsidR="00A57A41" w:rsidRPr="00CC1FAD" w:rsidTr="00CD32DC">
        <w:trPr>
          <w:trHeight w:val="19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Цитологические исследования</w:t>
            </w:r>
          </w:p>
        </w:tc>
      </w:tr>
      <w:tr w:rsidR="00A57A41" w:rsidRPr="00CC1FAD" w:rsidTr="00CD32DC">
        <w:trPr>
          <w:trHeight w:val="24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онкомаркеров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аппаратом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эксперт-класса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</w:p>
        </w:tc>
      </w:tr>
      <w:tr w:rsidR="00A57A41" w:rsidRPr="00CC1FAD" w:rsidTr="00CD32DC">
        <w:trPr>
          <w:trHeight w:val="37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Видеоколоноскопия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</w:p>
        </w:tc>
      </w:tr>
      <w:tr w:rsidR="00A57A41" w:rsidRPr="00CC1FAD" w:rsidTr="00CD32DC">
        <w:trPr>
          <w:trHeight w:val="318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A57A41" w:rsidRPr="00CC1FAD" w:rsidTr="00CD32DC">
        <w:trPr>
          <w:trHeight w:val="35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A57A41" w:rsidRPr="00CC1FAD" w:rsidTr="00CD32DC">
        <w:trPr>
          <w:trHeight w:val="558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проточной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цитометрии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и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хемилюминисценции</w:t>
            </w:r>
            <w:proofErr w:type="spellEnd"/>
          </w:p>
        </w:tc>
      </w:tr>
      <w:tr w:rsidR="00A57A41" w:rsidRPr="00CC1FAD" w:rsidTr="00CD32DC">
        <w:trPr>
          <w:trHeight w:val="356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Исследование гормонов</w:t>
            </w:r>
          </w:p>
        </w:tc>
      </w:tr>
      <w:tr w:rsidR="00A57A41" w:rsidRPr="00CC1FAD" w:rsidTr="00CD32DC">
        <w:trPr>
          <w:trHeight w:val="39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9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ИФА-диагностика</w:t>
            </w:r>
          </w:p>
        </w:tc>
      </w:tr>
      <w:tr w:rsidR="00A57A41" w:rsidRPr="00CC1FAD" w:rsidTr="00CD32DC">
        <w:trPr>
          <w:trHeight w:val="44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10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Рентгенография</w:t>
            </w:r>
          </w:p>
        </w:tc>
      </w:tr>
      <w:tr w:rsidR="00A57A41" w:rsidRPr="00CC1FAD" w:rsidTr="00CD32DC">
        <w:trPr>
          <w:trHeight w:val="35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Флюорография</w:t>
            </w:r>
          </w:p>
        </w:tc>
      </w:tr>
      <w:tr w:rsidR="00A57A41" w:rsidRPr="00CC1FAD" w:rsidTr="00CD32DC">
        <w:trPr>
          <w:trHeight w:val="24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Маммография</w:t>
            </w:r>
          </w:p>
        </w:tc>
      </w:tr>
      <w:tr w:rsidR="00A57A41" w:rsidRPr="00CC1FAD" w:rsidTr="00CD32DC">
        <w:trPr>
          <w:trHeight w:val="42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ind w:firstLine="7"/>
              <w:rPr>
                <w:rFonts w:eastAsia="Times New Roman"/>
                <w:sz w:val="27"/>
                <w:szCs w:val="27"/>
                <w:lang w:val="en-US"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ПЦР-диагностика (</w:t>
            </w:r>
            <w:r w:rsidRPr="00CC1FAD">
              <w:rPr>
                <w:rFonts w:eastAsia="Times New Roman"/>
                <w:sz w:val="27"/>
                <w:szCs w:val="27"/>
                <w:lang w:val="en-US" w:eastAsia="ja-JP"/>
              </w:rPr>
              <w:t>Real time)</w:t>
            </w:r>
          </w:p>
        </w:tc>
      </w:tr>
      <w:tr w:rsidR="00A57A41" w:rsidRPr="00CC1FAD" w:rsidTr="00CD32DC">
        <w:trPr>
          <w:trHeight w:val="3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ind w:firstLine="7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УЗИ-диагностика</w:t>
            </w:r>
          </w:p>
        </w:tc>
      </w:tr>
      <w:tr w:rsidR="00A57A41" w:rsidRPr="00CC1FAD" w:rsidTr="00CD32DC">
        <w:trPr>
          <w:trHeight w:val="49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Холтеровское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мониторирование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</w:p>
        </w:tc>
      </w:tr>
      <w:tr w:rsidR="00A57A41" w:rsidRPr="00CC1FAD" w:rsidTr="00CD32DC">
        <w:trPr>
          <w:trHeight w:val="32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A57A41" w:rsidRPr="00CC1FAD" w:rsidTr="00CD32DC">
        <w:trPr>
          <w:trHeight w:val="36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Ультразвуковая эндоскопия</w:t>
            </w:r>
          </w:p>
        </w:tc>
      </w:tr>
      <w:tr w:rsidR="00A57A41" w:rsidRPr="00CC1FAD" w:rsidTr="00CD32DC">
        <w:trPr>
          <w:trHeight w:val="33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Эндоскопические методы исследования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19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коронавируса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нос</w:t>
            </w:r>
            <w:proofErr w:type="gram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-</w:t>
            </w:r>
            <w:proofErr w:type="gram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и ротоглотки методом ПЦР 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Разовые посещения в связи с заболеванием 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21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Обращение по поводу заболевания 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22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Жидкостное цитологическое исследование микропрепарата шейки матки</w:t>
            </w:r>
            <w:r w:rsidR="00DC0CE3" w:rsidRPr="00CC1FAD">
              <w:rPr>
                <w:rFonts w:eastAsia="Times New Roman"/>
                <w:sz w:val="27"/>
                <w:szCs w:val="27"/>
                <w:lang w:eastAsia="ja-JP"/>
              </w:rPr>
              <w:t>*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23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Исследование уровня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прокальцитонина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в крови 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24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E34544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Стоматология (УЕТ) (профилактический прием в рамках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профмеро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-приятий  несовершеннолетних по услугам В04.065.006, В04.064.002, В04.065.004) </w:t>
            </w:r>
          </w:p>
        </w:tc>
      </w:tr>
      <w:tr w:rsidR="00A57A41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25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41" w:rsidRPr="00CC1FAD" w:rsidRDefault="00A57A41" w:rsidP="00E34544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Спирография </w:t>
            </w:r>
          </w:p>
        </w:tc>
      </w:tr>
      <w:tr w:rsidR="00CD32DC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DC" w:rsidRPr="00CC1FAD" w:rsidRDefault="00CD32DC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26.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DC" w:rsidRPr="00CC1FAD" w:rsidRDefault="00CD32DC" w:rsidP="00CD32DC">
            <w:pPr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Определение скрытой крови в кале методом латексной агглютинации (количественное определение).*</w:t>
            </w:r>
          </w:p>
        </w:tc>
      </w:tr>
      <w:tr w:rsidR="00CD32DC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DC" w:rsidRPr="00CC1FAD" w:rsidRDefault="00CD32DC" w:rsidP="00874FA6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27.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DC" w:rsidRPr="00CC1FAD" w:rsidRDefault="00CD32DC" w:rsidP="00E34544">
            <w:pPr>
              <w:spacing w:line="240" w:lineRule="exact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Экспресс-исследование кала на скрытую кровь </w:t>
            </w:r>
            <w:proofErr w:type="spellStart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иммунохроматографическим</w:t>
            </w:r>
            <w:proofErr w:type="spellEnd"/>
            <w:r w:rsidRPr="00CC1FAD">
              <w:rPr>
                <w:rFonts w:eastAsia="Times New Roman"/>
                <w:sz w:val="27"/>
                <w:szCs w:val="27"/>
                <w:lang w:eastAsia="ja-JP"/>
              </w:rPr>
              <w:t xml:space="preserve"> методом.*</w:t>
            </w:r>
          </w:p>
        </w:tc>
      </w:tr>
      <w:tr w:rsidR="00CD32DC" w:rsidRPr="00CC1FAD" w:rsidTr="00CD32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9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2DC" w:rsidRPr="00CC1FAD" w:rsidRDefault="00CD32DC" w:rsidP="00CD32DC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2DC" w:rsidRPr="00CC1FAD" w:rsidRDefault="00CD32DC" w:rsidP="00CD32DC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в рамках проведения профилактических мероприятий.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2DC" w:rsidRPr="00CC1FAD" w:rsidRDefault="00CD32DC" w:rsidP="00CD32DC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A57A41" w:rsidRPr="00CC1FAD" w:rsidRDefault="00A57A41" w:rsidP="00A57A41">
      <w:pPr>
        <w:rPr>
          <w:rFonts w:eastAsia="Times New Roman"/>
          <w:sz w:val="27"/>
          <w:szCs w:val="27"/>
          <w:lang w:eastAsia="ja-JP"/>
        </w:rPr>
      </w:pPr>
    </w:p>
    <w:p w:rsidR="00A57A41" w:rsidRPr="00CC1FAD" w:rsidRDefault="00F45AEA" w:rsidP="00A57A41">
      <w:pPr>
        <w:autoSpaceDE w:val="0"/>
        <w:autoSpaceDN w:val="0"/>
        <w:adjustRightInd w:val="0"/>
        <w:spacing w:after="0" w:line="240" w:lineRule="auto"/>
        <w:jc w:val="center"/>
        <w:rPr>
          <w:sz w:val="27"/>
          <w:szCs w:val="27"/>
        </w:rPr>
      </w:pPr>
      <w:r w:rsidRPr="00CC1FAD">
        <w:rPr>
          <w:rFonts w:eastAsia="Times New Roman"/>
          <w:b/>
          <w:sz w:val="27"/>
          <w:szCs w:val="27"/>
          <w:lang w:eastAsia="ja-JP"/>
        </w:rPr>
        <w:t>21</w:t>
      </w:r>
      <w:r w:rsidR="00A57A41" w:rsidRPr="00CC1FAD">
        <w:rPr>
          <w:rFonts w:eastAsia="Times New Roman"/>
          <w:sz w:val="27"/>
          <w:szCs w:val="27"/>
          <w:lang w:eastAsia="ja-JP"/>
        </w:rPr>
        <w:t>. </w:t>
      </w:r>
      <w:r w:rsidR="00A57A41" w:rsidRPr="00CC1FAD">
        <w:rPr>
          <w:rFonts w:eastAsia="Times New Roman"/>
          <w:b/>
          <w:sz w:val="27"/>
          <w:szCs w:val="27"/>
          <w:lang w:eastAsia="ja-JP"/>
        </w:rPr>
        <w:t>Порядок оплаты</w:t>
      </w:r>
      <w:r w:rsidR="00A57A41" w:rsidRPr="00CC1FAD">
        <w:rPr>
          <w:rFonts w:eastAsia="Times New Roman"/>
          <w:b/>
          <w:sz w:val="27"/>
          <w:szCs w:val="27"/>
          <w:lang w:eastAsia="ru-RU"/>
        </w:rPr>
        <w:t xml:space="preserve"> </w:t>
      </w:r>
      <w:r w:rsidR="00A57A41" w:rsidRPr="00CC1FAD">
        <w:rPr>
          <w:b/>
          <w:sz w:val="27"/>
          <w:szCs w:val="27"/>
        </w:rPr>
        <w:t xml:space="preserve">патологоанатомических исследований </w:t>
      </w:r>
      <w:proofErr w:type="spellStart"/>
      <w:r w:rsidR="00A57A41" w:rsidRPr="00CC1FAD">
        <w:rPr>
          <w:b/>
          <w:sz w:val="27"/>
          <w:szCs w:val="27"/>
        </w:rPr>
        <w:t>биопсийного</w:t>
      </w:r>
      <w:proofErr w:type="spellEnd"/>
      <w:r w:rsidR="00A57A41" w:rsidRPr="00CC1FAD">
        <w:rPr>
          <w:b/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A57A41" w:rsidRPr="00CC1FAD">
        <w:rPr>
          <w:sz w:val="27"/>
          <w:szCs w:val="27"/>
        </w:rPr>
        <w:t>,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rFonts w:eastAsia="Times New Roman"/>
          <w:sz w:val="27"/>
          <w:szCs w:val="27"/>
          <w:lang w:eastAsia="ja-JP"/>
        </w:rPr>
        <w:t>Оплата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sz w:val="27"/>
          <w:szCs w:val="27"/>
        </w:rPr>
        <w:t xml:space="preserve">патологоанатомических исследований </w:t>
      </w:r>
      <w:proofErr w:type="spellStart"/>
      <w:r w:rsidRPr="00CC1FAD">
        <w:rPr>
          <w:sz w:val="27"/>
          <w:szCs w:val="27"/>
        </w:rPr>
        <w:t>биопсийного</w:t>
      </w:r>
      <w:proofErr w:type="spellEnd"/>
      <w:r w:rsidRPr="00CC1FAD">
        <w:rPr>
          <w:sz w:val="27"/>
          <w:szCs w:val="27"/>
        </w:rPr>
        <w:t xml:space="preserve"> (операционного) материала, включая гистохимические и </w:t>
      </w:r>
      <w:proofErr w:type="spellStart"/>
      <w:r w:rsidRPr="00CC1FAD">
        <w:rPr>
          <w:sz w:val="27"/>
          <w:szCs w:val="27"/>
        </w:rPr>
        <w:t>иммуногистохимические</w:t>
      </w:r>
      <w:proofErr w:type="spellEnd"/>
      <w:r w:rsidRPr="00CC1FAD">
        <w:rPr>
          <w:sz w:val="27"/>
          <w:szCs w:val="27"/>
        </w:rPr>
        <w:t xml:space="preserve"> исследования с целью диагностики онкологических заболеваний и подбора противоопухолевой лекарственной терапии, осуществляется по тарифу за случай прижизненного патолого-анатомического исследования </w:t>
      </w:r>
      <w:proofErr w:type="spellStart"/>
      <w:r w:rsidRPr="00CC1FAD">
        <w:rPr>
          <w:sz w:val="27"/>
          <w:szCs w:val="27"/>
        </w:rPr>
        <w:t>биопсийного</w:t>
      </w:r>
      <w:proofErr w:type="spellEnd"/>
      <w:r w:rsidRPr="00CC1FAD">
        <w:rPr>
          <w:sz w:val="27"/>
          <w:szCs w:val="27"/>
        </w:rPr>
        <w:t xml:space="preserve"> (операционного) материал</w:t>
      </w:r>
      <w:proofErr w:type="gramStart"/>
      <w:r w:rsidRPr="00CC1FAD">
        <w:rPr>
          <w:sz w:val="27"/>
          <w:szCs w:val="27"/>
        </w:rPr>
        <w:t>а(</w:t>
      </w:r>
      <w:proofErr w:type="gramEnd"/>
      <w:r w:rsidRPr="00CC1FAD">
        <w:rPr>
          <w:sz w:val="27"/>
          <w:szCs w:val="27"/>
        </w:rPr>
        <w:t>далее – ПАИ) с учетом категории сложности.</w:t>
      </w:r>
    </w:p>
    <w:p w:rsidR="00A57A41" w:rsidRPr="00CC1FAD" w:rsidRDefault="00A57A41" w:rsidP="00A57A41">
      <w:pPr>
        <w:spacing w:after="0" w:line="240" w:lineRule="auto"/>
        <w:ind w:firstLine="709"/>
        <w:jc w:val="both"/>
        <w:rPr>
          <w:sz w:val="27"/>
          <w:szCs w:val="27"/>
        </w:rPr>
      </w:pPr>
      <w:r w:rsidRPr="00CC1FAD">
        <w:rPr>
          <w:sz w:val="27"/>
          <w:szCs w:val="27"/>
        </w:rPr>
        <w:t xml:space="preserve"> </w:t>
      </w:r>
      <w:proofErr w:type="gramStart"/>
      <w:r w:rsidRPr="00CC1FAD">
        <w:rPr>
          <w:sz w:val="27"/>
          <w:szCs w:val="27"/>
        </w:rPr>
        <w:t>В соответствии с Приказом Минздрава России от 24.03.2016 № 179н</w:t>
      </w:r>
      <w:r w:rsidRPr="00CC1FAD">
        <w:rPr>
          <w:rFonts w:eastAsia="Times New Roman"/>
          <w:sz w:val="27"/>
          <w:szCs w:val="27"/>
          <w:vertAlign w:val="superscript"/>
          <w:lang w:eastAsia="ja-JP"/>
        </w:rPr>
        <w:footnoteReference w:id="14"/>
      </w:r>
      <w:r w:rsidRPr="00CC1FAD">
        <w:rPr>
          <w:rFonts w:eastAsia="Times New Roman"/>
          <w:sz w:val="27"/>
          <w:szCs w:val="27"/>
          <w:lang w:eastAsia="ja-JP"/>
        </w:rPr>
        <w:t xml:space="preserve"> (далее – Приказ МЗ РФ 179н)</w:t>
      </w:r>
      <w:r w:rsidRPr="00CC1FAD">
        <w:rPr>
          <w:sz w:val="27"/>
          <w:szCs w:val="27"/>
        </w:rPr>
        <w:t xml:space="preserve"> под случаем понимается</w:t>
      </w:r>
      <w:r w:rsidR="00ED5009" w:rsidRPr="00CC1FAD">
        <w:rPr>
          <w:sz w:val="27"/>
          <w:szCs w:val="27"/>
        </w:rPr>
        <w:t xml:space="preserve"> </w:t>
      </w:r>
      <w:r w:rsidRPr="00CC1FAD">
        <w:rPr>
          <w:sz w:val="27"/>
          <w:szCs w:val="27"/>
        </w:rPr>
        <w:t xml:space="preserve">исследование </w:t>
      </w:r>
      <w:proofErr w:type="spellStart"/>
      <w:r w:rsidRPr="00CC1FAD">
        <w:rPr>
          <w:sz w:val="27"/>
          <w:szCs w:val="27"/>
        </w:rPr>
        <w:t>биопсийного</w:t>
      </w:r>
      <w:proofErr w:type="spellEnd"/>
      <w:r w:rsidRPr="00CC1FAD">
        <w:rPr>
          <w:sz w:val="27"/>
          <w:szCs w:val="27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этапы, указанные в </w:t>
      </w:r>
      <w:hyperlink r:id="rId14" w:history="1">
        <w:r w:rsidRPr="00CC1FAD">
          <w:rPr>
            <w:sz w:val="27"/>
            <w:szCs w:val="27"/>
          </w:rPr>
          <w:t>пунктах 16</w:t>
        </w:r>
      </w:hyperlink>
      <w:r w:rsidRPr="00CC1FAD">
        <w:rPr>
          <w:sz w:val="27"/>
          <w:szCs w:val="27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ПриказаМЗ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РФ 179н</w:t>
      </w:r>
      <w:r w:rsidRPr="00CC1FAD">
        <w:rPr>
          <w:sz w:val="27"/>
          <w:szCs w:val="27"/>
        </w:rPr>
        <w:t xml:space="preserve"> и дополнительные методы исследования, указанные в </w:t>
      </w:r>
      <w:hyperlink r:id="rId15" w:history="1">
        <w:r w:rsidRPr="00CC1FAD">
          <w:rPr>
            <w:sz w:val="27"/>
            <w:szCs w:val="27"/>
          </w:rPr>
          <w:t>пункте 17</w:t>
        </w:r>
      </w:hyperlink>
      <w:r w:rsidRPr="00CC1FAD">
        <w:rPr>
          <w:sz w:val="27"/>
          <w:szCs w:val="27"/>
        </w:rPr>
        <w:t xml:space="preserve"> </w:t>
      </w:r>
      <w:proofErr w:type="spellStart"/>
      <w:r w:rsidRPr="00CC1FAD">
        <w:rPr>
          <w:rFonts w:eastAsia="Times New Roman"/>
          <w:sz w:val="27"/>
          <w:szCs w:val="27"/>
          <w:lang w:eastAsia="ja-JP"/>
        </w:rPr>
        <w:t>ПриказаМЗ</w:t>
      </w:r>
      <w:proofErr w:type="spellEnd"/>
      <w:r w:rsidRPr="00CC1FAD">
        <w:rPr>
          <w:rFonts w:eastAsia="Times New Roman"/>
          <w:sz w:val="27"/>
          <w:szCs w:val="27"/>
          <w:lang w:eastAsia="ja-JP"/>
        </w:rPr>
        <w:t xml:space="preserve"> РФ 179н</w:t>
      </w:r>
      <w:r w:rsidRPr="00CC1FAD">
        <w:rPr>
          <w:sz w:val="27"/>
          <w:szCs w:val="27"/>
        </w:rPr>
        <w:t xml:space="preserve"> Правил (в случае, если данные</w:t>
      </w:r>
      <w:proofErr w:type="gramEnd"/>
      <w:r w:rsidRPr="00CC1FAD">
        <w:rPr>
          <w:sz w:val="27"/>
          <w:szCs w:val="27"/>
        </w:rPr>
        <w:t xml:space="preserve"> методы назначены врачом-патологоанатомом).</w:t>
      </w:r>
    </w:p>
    <w:p w:rsidR="00A57A41" w:rsidRPr="00D24D4C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CC1FAD">
        <w:rPr>
          <w:rFonts w:eastAsia="Times New Roman"/>
          <w:sz w:val="27"/>
          <w:szCs w:val="27"/>
          <w:lang w:eastAsia="ja-JP"/>
        </w:rPr>
        <w:t xml:space="preserve">Дата взятия материала </w:t>
      </w:r>
      <w:proofErr w:type="gramStart"/>
      <w:r w:rsidRPr="00CC1FAD">
        <w:rPr>
          <w:rFonts w:eastAsia="Times New Roman"/>
          <w:sz w:val="27"/>
          <w:szCs w:val="27"/>
          <w:lang w:eastAsia="ja-JP"/>
        </w:rPr>
        <w:t>для</w:t>
      </w:r>
      <w:proofErr w:type="gramEnd"/>
      <w:r w:rsidRPr="00CC1FAD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CC1FAD">
        <w:rPr>
          <w:sz w:val="27"/>
          <w:szCs w:val="27"/>
        </w:rPr>
        <w:t>ПАИ</w:t>
      </w:r>
      <w:proofErr w:type="gramEnd"/>
      <w:r w:rsidRPr="00CC1FAD">
        <w:rPr>
          <w:rFonts w:eastAsia="Times New Roman"/>
          <w:sz w:val="27"/>
          <w:szCs w:val="27"/>
          <w:lang w:eastAsia="ja-JP"/>
        </w:rPr>
        <w:t xml:space="preserve"> не может быть больше даты смерти пациента. Случаи, в которых дата взятия материала для гистологических исследований совпадает с датой смерти пациента, принимаются к оплате за счет средств ОМС.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A57A41" w:rsidRDefault="00A57A41" w:rsidP="00A57A41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ja-JP"/>
        </w:rPr>
      </w:pPr>
    </w:p>
    <w:p w:rsidR="00E12060" w:rsidRDefault="00E12060"/>
    <w:sectPr w:rsidR="00E12060" w:rsidSect="00F94975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A0" w:rsidRDefault="002D72A0" w:rsidP="00A57A41">
      <w:pPr>
        <w:spacing w:after="0" w:line="240" w:lineRule="auto"/>
      </w:pPr>
      <w:r>
        <w:separator/>
      </w:r>
    </w:p>
  </w:endnote>
  <w:endnote w:type="continuationSeparator" w:id="0">
    <w:p w:rsidR="002D72A0" w:rsidRDefault="002D72A0" w:rsidP="00A5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A0" w:rsidRDefault="002D72A0" w:rsidP="00A57A41">
      <w:pPr>
        <w:spacing w:after="0" w:line="240" w:lineRule="auto"/>
      </w:pPr>
      <w:r>
        <w:separator/>
      </w:r>
    </w:p>
  </w:footnote>
  <w:footnote w:type="continuationSeparator" w:id="0">
    <w:p w:rsidR="002D72A0" w:rsidRDefault="002D72A0" w:rsidP="00A57A41">
      <w:pPr>
        <w:spacing w:after="0" w:line="240" w:lineRule="auto"/>
      </w:pPr>
      <w:r>
        <w:continuationSeparator/>
      </w:r>
    </w:p>
  </w:footnote>
  <w:footnote w:id="1">
    <w:p w:rsidR="002D72A0" w:rsidRDefault="002D72A0" w:rsidP="00A57A41">
      <w:pPr>
        <w:pStyle w:val="a3"/>
        <w:jc w:val="both"/>
      </w:pPr>
      <w:r>
        <w:rPr>
          <w:rStyle w:val="a5"/>
        </w:rPr>
        <w:footnoteRef/>
      </w:r>
      <w:r>
        <w:t>Приказ Минздрава России от 29.10.2020 N 1177н  «Об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организациях».</w:t>
      </w:r>
    </w:p>
  </w:footnote>
  <w:footnote w:id="2">
    <w:p w:rsidR="002D72A0" w:rsidRPr="00976E2B" w:rsidRDefault="002D72A0" w:rsidP="00A57A41">
      <w:pPr>
        <w:pStyle w:val="a3"/>
        <w:jc w:val="both"/>
      </w:pPr>
      <w:r w:rsidRPr="00D7247B">
        <w:rPr>
          <w:rStyle w:val="a5"/>
        </w:rPr>
        <w:footnoteRef/>
      </w:r>
      <w:r w:rsidRPr="00976E2B">
        <w:t>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3">
    <w:p w:rsidR="002D72A0" w:rsidRPr="00620097" w:rsidRDefault="002D72A0" w:rsidP="00A57A41">
      <w:pPr>
        <w:pStyle w:val="1"/>
        <w:jc w:val="both"/>
      </w:pPr>
      <w:r w:rsidRPr="00D7247B">
        <w:rPr>
          <w:rStyle w:val="a5"/>
        </w:rPr>
        <w:footnoteRef/>
      </w:r>
      <w:r w:rsidRPr="00976E2B">
        <w:rPr>
          <w:sz w:val="20"/>
          <w:szCs w:val="20"/>
        </w:rPr>
        <w:t xml:space="preserve"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</w:t>
      </w:r>
      <w:r w:rsidRPr="00620097">
        <w:rPr>
          <w:sz w:val="20"/>
          <w:szCs w:val="20"/>
        </w:rPr>
        <w:t>амбулаторных условиях, и порядков по их заполнению».</w:t>
      </w:r>
    </w:p>
  </w:footnote>
  <w:footnote w:id="4">
    <w:p w:rsidR="002D72A0" w:rsidRPr="00620097" w:rsidRDefault="002D72A0" w:rsidP="00A57A41">
      <w:pPr>
        <w:pStyle w:val="a3"/>
        <w:jc w:val="both"/>
      </w:pPr>
      <w:r w:rsidRPr="00D7247B">
        <w:rPr>
          <w:rStyle w:val="a5"/>
        </w:rPr>
        <w:footnoteRef/>
      </w:r>
      <w:r w:rsidRPr="00620097">
        <w:t xml:space="preserve"> Приказ министерства здравоохранения СССР от 4 октября 1980 № 1030 «Об утверждении форм первичной медицинской документации учреждений здравоохранения», Письмо </w:t>
      </w:r>
      <w:proofErr w:type="spellStart"/>
      <w:r w:rsidRPr="00620097">
        <w:t>Минздравсоцразвития</w:t>
      </w:r>
      <w:proofErr w:type="spellEnd"/>
      <w:r w:rsidRPr="00620097">
        <w:t xml:space="preserve"> РФ от 30.11.2009 № 14-6/242888 «О правомочности действия Приказа Минздрава СССР от 4 октября 1980 № 1030»</w:t>
      </w:r>
      <w:r>
        <w:t>.</w:t>
      </w:r>
    </w:p>
  </w:footnote>
  <w:footnote w:id="5">
    <w:p w:rsidR="002D72A0" w:rsidRDefault="002D72A0" w:rsidP="00A57A41">
      <w:pPr>
        <w:pStyle w:val="a3"/>
        <w:jc w:val="both"/>
      </w:pPr>
      <w:r>
        <w:rPr>
          <w:rStyle w:val="a5"/>
        </w:rPr>
        <w:footnoteRef/>
      </w:r>
      <w:r>
        <w:t xml:space="preserve"> П</w:t>
      </w:r>
      <w:r w:rsidRPr="001963E2">
        <w:t xml:space="preserve">риказ  Министерства здравоохранения Российской Федерации от 27 апреля 2021 г. </w:t>
      </w:r>
      <w:hyperlink r:id="rId1" w:history="1">
        <w:r>
          <w:t>№</w:t>
        </w:r>
        <w:r w:rsidRPr="001963E2">
          <w:t xml:space="preserve"> 404н</w:t>
        </w:r>
      </w:hyperlink>
      <w:r w:rsidRPr="001963E2">
        <w:t xml:space="preserve"> 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963E2">
        <w:t>пп взр</w:t>
      </w:r>
      <w:proofErr w:type="gramEnd"/>
      <w:r w:rsidRPr="001963E2">
        <w:t>ослого населения" (зарегистрирован в Минюсте России 30 июня 2021 г. N 64042);</w:t>
      </w:r>
    </w:p>
  </w:footnote>
  <w:footnote w:id="6">
    <w:p w:rsidR="002D72A0" w:rsidRDefault="002D72A0" w:rsidP="00A57A41">
      <w:pPr>
        <w:pStyle w:val="a3"/>
        <w:jc w:val="both"/>
      </w:pPr>
      <w:r w:rsidRPr="00D7247B">
        <w:rPr>
          <w:rStyle w:val="a5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7">
    <w:p w:rsidR="002D72A0" w:rsidRDefault="002D72A0" w:rsidP="00A57A41">
      <w:pPr>
        <w:pStyle w:val="a3"/>
        <w:jc w:val="both"/>
      </w:pPr>
      <w:r w:rsidRPr="00D7247B">
        <w:rPr>
          <w:rStyle w:val="a5"/>
        </w:rPr>
        <w:footnoteRef/>
      </w:r>
      <w:r>
        <w:t xml:space="preserve"> </w:t>
      </w:r>
      <w:r w:rsidRPr="00E0347B">
        <w:t xml:space="preserve">Приказ </w:t>
      </w:r>
      <w:r>
        <w:t>Минздрава России от 21.04.2022 №</w:t>
      </w:r>
      <w:r w:rsidRPr="00E0347B">
        <w:t xml:space="preserve"> 275н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</w:t>
      </w:r>
      <w:r>
        <w:t xml:space="preserve">ую семью" </w:t>
      </w:r>
    </w:p>
  </w:footnote>
  <w:footnote w:id="8">
    <w:p w:rsidR="002D72A0" w:rsidRDefault="002D72A0" w:rsidP="00A57A41">
      <w:pPr>
        <w:pStyle w:val="a3"/>
        <w:jc w:val="both"/>
      </w:pPr>
      <w:r w:rsidRPr="00D7247B">
        <w:rPr>
          <w:rStyle w:val="a5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9">
    <w:p w:rsidR="002D72A0" w:rsidRDefault="002D72A0" w:rsidP="00A57A41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>Приказ Минздрава России от 05.08.2003 N 330 (ред. от 24.11.2016) "О мерах по совершенствованию лечебного питания в лечебно-профилактических учреждениях Российской Федерации".</w:t>
      </w:r>
    </w:p>
  </w:footnote>
  <w:footnote w:id="10">
    <w:p w:rsidR="002D72A0" w:rsidRPr="00D07B59" w:rsidRDefault="002D72A0" w:rsidP="00A57A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rStyle w:val="a5"/>
        </w:rPr>
        <w:footnoteRef/>
      </w:r>
      <w:r>
        <w:t xml:space="preserve"> </w:t>
      </w:r>
      <w:r w:rsidRPr="00D07B59">
        <w:rPr>
          <w:rFonts w:eastAsia="Times New Roman"/>
          <w:sz w:val="20"/>
          <w:szCs w:val="20"/>
          <w:lang w:eastAsia="ru-RU"/>
        </w:rPr>
        <w:t xml:space="preserve">Постановление Правительства РФ от 26.04.2012 N 403 (ред. от 05.06.2020) "О порядке ведения Федерального регистра лиц, страдающих 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жизнеугрожающими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 xml:space="preserve"> и хроническими прогрессирующими редкими (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орфанными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>) заболеваниями, приводящими к сокращению продолжительности жизни граждан или их инвалидности, и его регионального сегмента"</w:t>
      </w:r>
      <w:r>
        <w:rPr>
          <w:rFonts w:eastAsia="Times New Roman"/>
          <w:sz w:val="20"/>
          <w:szCs w:val="20"/>
          <w:lang w:eastAsia="ru-RU"/>
        </w:rPr>
        <w:t>.</w:t>
      </w:r>
    </w:p>
    <w:p w:rsidR="002D72A0" w:rsidRDefault="002D72A0" w:rsidP="00A57A41">
      <w:pPr>
        <w:pStyle w:val="a3"/>
      </w:pPr>
    </w:p>
  </w:footnote>
  <w:footnote w:id="11">
    <w:p w:rsidR="002D72A0" w:rsidRDefault="002D72A0" w:rsidP="00A57A41">
      <w:pPr>
        <w:pStyle w:val="a3"/>
        <w:jc w:val="both"/>
      </w:pPr>
      <w:r w:rsidRPr="007460F3">
        <w:rPr>
          <w:rStyle w:val="a5"/>
        </w:rPr>
        <w:footnoteRef/>
      </w:r>
      <w:r>
        <w:t xml:space="preserve"> При наличии в установленных Комиссией плановых объемах позиций соответствующих диагностических услуг,  или перечня объемов  в рамках ВМУ.</w:t>
      </w:r>
    </w:p>
  </w:footnote>
  <w:footnote w:id="12">
    <w:p w:rsidR="002D72A0" w:rsidRPr="00D74742" w:rsidRDefault="002D72A0" w:rsidP="00A57A41">
      <w:pPr>
        <w:pStyle w:val="a3"/>
      </w:pPr>
      <w:r w:rsidRPr="00D74742">
        <w:rPr>
          <w:rStyle w:val="a5"/>
        </w:rPr>
        <w:footnoteRef/>
      </w:r>
      <w:r w:rsidRPr="00D74742">
        <w:t xml:space="preserve"> Под Диагностическими центрами понимаются:</w:t>
      </w:r>
    </w:p>
    <w:p w:rsidR="002D72A0" w:rsidRPr="00D74742" w:rsidRDefault="002D72A0" w:rsidP="00A57A41">
      <w:pPr>
        <w:pStyle w:val="a3"/>
        <w:numPr>
          <w:ilvl w:val="0"/>
          <w:numId w:val="1"/>
        </w:numPr>
      </w:pPr>
      <w:r w:rsidRPr="00D74742"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2D72A0" w:rsidRPr="00D74742" w:rsidRDefault="002D72A0" w:rsidP="00A57A41">
      <w:pPr>
        <w:pStyle w:val="a3"/>
        <w:numPr>
          <w:ilvl w:val="0"/>
          <w:numId w:val="1"/>
        </w:numPr>
      </w:pPr>
      <w:r w:rsidRPr="00D74742">
        <w:t>Диагностические  подразделения  иных медицинских организаций.</w:t>
      </w:r>
    </w:p>
  </w:footnote>
  <w:footnote w:id="13">
    <w:p w:rsidR="002D72A0" w:rsidRPr="00D74742" w:rsidRDefault="002D72A0" w:rsidP="00A57A4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74742">
        <w:rPr>
          <w:rStyle w:val="a5"/>
        </w:rPr>
        <w:footnoteRef/>
      </w:r>
      <w:r w:rsidRPr="00D74742">
        <w:rPr>
          <w:sz w:val="20"/>
          <w:szCs w:val="20"/>
        </w:rPr>
        <w:t xml:space="preserve"> Приказ Минздрава России от 30.11.2017 N 965н «Об утверждении порядка организации и оказания медицинской помощи с применением телемедицинских технологий».</w:t>
      </w:r>
    </w:p>
    <w:p w:rsidR="002D72A0" w:rsidRPr="008B0B38" w:rsidRDefault="002D72A0" w:rsidP="00A57A41">
      <w:pPr>
        <w:pStyle w:val="a3"/>
      </w:pPr>
    </w:p>
  </w:footnote>
  <w:footnote w:id="14">
    <w:p w:rsidR="002D72A0" w:rsidRPr="00922A0B" w:rsidRDefault="002D72A0" w:rsidP="00A57A41">
      <w:pPr>
        <w:pStyle w:val="a3"/>
        <w:jc w:val="both"/>
        <w:rPr>
          <w:sz w:val="22"/>
          <w:szCs w:val="22"/>
        </w:rPr>
      </w:pPr>
      <w:r w:rsidRPr="00D7247B">
        <w:rPr>
          <w:rStyle w:val="a5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</w:t>
      </w:r>
      <w:r w:rsidRPr="00B322E7">
        <w:t>Приказ Минздрав</w:t>
      </w:r>
      <w:r>
        <w:t>а</w:t>
      </w:r>
      <w:r w:rsidRPr="00B322E7">
        <w:t xml:space="preserve"> России от 24.03.2016 № 179н «О правилах проведения </w:t>
      </w:r>
      <w:proofErr w:type="gramStart"/>
      <w:r w:rsidRPr="00B322E7">
        <w:t>патолого-анатомических</w:t>
      </w:r>
      <w:proofErr w:type="gramEnd"/>
      <w:r w:rsidRPr="00B322E7">
        <w:t xml:space="preserve"> исследований» (рег. в Мин</w:t>
      </w:r>
      <w:r>
        <w:t>юсте России 14.04.2016 № 41799)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966422"/>
      <w:docPartObj>
        <w:docPartGallery w:val="Page Numbers (Top of Page)"/>
        <w:docPartUnique/>
      </w:docPartObj>
    </w:sdtPr>
    <w:sdtEndPr/>
    <w:sdtContent>
      <w:p w:rsidR="00F94975" w:rsidRDefault="00F9497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285">
          <w:rPr>
            <w:noProof/>
          </w:rPr>
          <w:t>51</w:t>
        </w:r>
        <w:r>
          <w:fldChar w:fldCharType="end"/>
        </w:r>
      </w:p>
    </w:sdtContent>
  </w:sdt>
  <w:p w:rsidR="00F94975" w:rsidRDefault="00F9497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41"/>
    <w:rsid w:val="00006F7B"/>
    <w:rsid w:val="00020324"/>
    <w:rsid w:val="00097724"/>
    <w:rsid w:val="000A57E0"/>
    <w:rsid w:val="000A65B2"/>
    <w:rsid w:val="00112517"/>
    <w:rsid w:val="00117881"/>
    <w:rsid w:val="001A22E6"/>
    <w:rsid w:val="001B39B3"/>
    <w:rsid w:val="001C205B"/>
    <w:rsid w:val="001E3F07"/>
    <w:rsid w:val="001E4D5A"/>
    <w:rsid w:val="00216F5D"/>
    <w:rsid w:val="00221EE1"/>
    <w:rsid w:val="00232373"/>
    <w:rsid w:val="0029554F"/>
    <w:rsid w:val="002A6F57"/>
    <w:rsid w:val="002D42DE"/>
    <w:rsid w:val="002D72A0"/>
    <w:rsid w:val="002F1285"/>
    <w:rsid w:val="002F12E9"/>
    <w:rsid w:val="002F143D"/>
    <w:rsid w:val="002F175C"/>
    <w:rsid w:val="00311208"/>
    <w:rsid w:val="00353AAB"/>
    <w:rsid w:val="00377352"/>
    <w:rsid w:val="003C5853"/>
    <w:rsid w:val="003D51AD"/>
    <w:rsid w:val="003F2F97"/>
    <w:rsid w:val="00412099"/>
    <w:rsid w:val="00423CB7"/>
    <w:rsid w:val="00447678"/>
    <w:rsid w:val="00456E30"/>
    <w:rsid w:val="004859E1"/>
    <w:rsid w:val="004B3745"/>
    <w:rsid w:val="004C52CB"/>
    <w:rsid w:val="004D3641"/>
    <w:rsid w:val="00527237"/>
    <w:rsid w:val="0052743C"/>
    <w:rsid w:val="0053563A"/>
    <w:rsid w:val="00535D5C"/>
    <w:rsid w:val="0056211B"/>
    <w:rsid w:val="00566206"/>
    <w:rsid w:val="00593E50"/>
    <w:rsid w:val="005A79C1"/>
    <w:rsid w:val="006113A7"/>
    <w:rsid w:val="006118DB"/>
    <w:rsid w:val="00631906"/>
    <w:rsid w:val="00673094"/>
    <w:rsid w:val="00674BCD"/>
    <w:rsid w:val="006C55F4"/>
    <w:rsid w:val="006E1092"/>
    <w:rsid w:val="00700DBD"/>
    <w:rsid w:val="007166B6"/>
    <w:rsid w:val="007171CC"/>
    <w:rsid w:val="00736B62"/>
    <w:rsid w:val="007428D1"/>
    <w:rsid w:val="0075008D"/>
    <w:rsid w:val="00762D1C"/>
    <w:rsid w:val="0076377A"/>
    <w:rsid w:val="00791D23"/>
    <w:rsid w:val="007C48FE"/>
    <w:rsid w:val="00837FA0"/>
    <w:rsid w:val="0086671B"/>
    <w:rsid w:val="00874FA6"/>
    <w:rsid w:val="00893FD0"/>
    <w:rsid w:val="008B6C3F"/>
    <w:rsid w:val="008C348F"/>
    <w:rsid w:val="008C4BDC"/>
    <w:rsid w:val="008D399D"/>
    <w:rsid w:val="009303E3"/>
    <w:rsid w:val="00963EA0"/>
    <w:rsid w:val="0097760B"/>
    <w:rsid w:val="00983825"/>
    <w:rsid w:val="009A5998"/>
    <w:rsid w:val="009D2F75"/>
    <w:rsid w:val="00A178F1"/>
    <w:rsid w:val="00A42C63"/>
    <w:rsid w:val="00A57A41"/>
    <w:rsid w:val="00A661CD"/>
    <w:rsid w:val="00A94573"/>
    <w:rsid w:val="00A9532C"/>
    <w:rsid w:val="00B3228E"/>
    <w:rsid w:val="00B32866"/>
    <w:rsid w:val="00B34B5F"/>
    <w:rsid w:val="00B43A99"/>
    <w:rsid w:val="00B66735"/>
    <w:rsid w:val="00B759FB"/>
    <w:rsid w:val="00B87EE3"/>
    <w:rsid w:val="00C277A8"/>
    <w:rsid w:val="00C733EF"/>
    <w:rsid w:val="00CA6796"/>
    <w:rsid w:val="00CC1FAD"/>
    <w:rsid w:val="00CC5899"/>
    <w:rsid w:val="00CD32DC"/>
    <w:rsid w:val="00CF00CE"/>
    <w:rsid w:val="00D00278"/>
    <w:rsid w:val="00D164F4"/>
    <w:rsid w:val="00D2320F"/>
    <w:rsid w:val="00D234CC"/>
    <w:rsid w:val="00D24D4C"/>
    <w:rsid w:val="00D54ECF"/>
    <w:rsid w:val="00D74CED"/>
    <w:rsid w:val="00D77202"/>
    <w:rsid w:val="00DA5996"/>
    <w:rsid w:val="00DC0391"/>
    <w:rsid w:val="00DC0CE3"/>
    <w:rsid w:val="00DC5295"/>
    <w:rsid w:val="00E0347B"/>
    <w:rsid w:val="00E12060"/>
    <w:rsid w:val="00E254FA"/>
    <w:rsid w:val="00E34544"/>
    <w:rsid w:val="00E739B3"/>
    <w:rsid w:val="00EA0624"/>
    <w:rsid w:val="00EC0F7C"/>
    <w:rsid w:val="00ED5009"/>
    <w:rsid w:val="00F45AEA"/>
    <w:rsid w:val="00F73C3C"/>
    <w:rsid w:val="00F92861"/>
    <w:rsid w:val="00F94975"/>
    <w:rsid w:val="00FA340F"/>
    <w:rsid w:val="00FB1D37"/>
    <w:rsid w:val="00FE16FB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1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A57A41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6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A57A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A57A4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57A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57A41"/>
    <w:rPr>
      <w:vertAlign w:val="superscript"/>
    </w:rPr>
  </w:style>
  <w:style w:type="paragraph" w:customStyle="1" w:styleId="ConsPlusNormal">
    <w:name w:val="ConsPlusNormal"/>
    <w:rsid w:val="00A57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57A41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7">
    <w:name w:val="Абзац списка Знак"/>
    <w:link w:val="a6"/>
    <w:uiPriority w:val="34"/>
    <w:locked/>
    <w:rsid w:val="00A57A41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8"/>
    <w:rsid w:val="0056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56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4767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a9">
    <w:name w:val="!Текст Знак"/>
    <w:link w:val="aa"/>
    <w:locked/>
    <w:rsid w:val="00447678"/>
    <w:rPr>
      <w:rFonts w:ascii="Times New Roman CYR" w:hAnsi="Times New Roman CYR" w:cs="Times New Roman CYR"/>
      <w:sz w:val="28"/>
      <w:szCs w:val="28"/>
    </w:rPr>
  </w:style>
  <w:style w:type="paragraph" w:customStyle="1" w:styleId="aa">
    <w:name w:val="!Текст"/>
    <w:basedOn w:val="a"/>
    <w:link w:val="a9"/>
    <w:qFormat/>
    <w:rsid w:val="00447678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8"/>
    <w:rsid w:val="0071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F6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6D8F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F9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4975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F9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4975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1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A57A41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6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A57A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A57A4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57A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57A41"/>
    <w:rPr>
      <w:vertAlign w:val="superscript"/>
    </w:rPr>
  </w:style>
  <w:style w:type="paragraph" w:customStyle="1" w:styleId="ConsPlusNormal">
    <w:name w:val="ConsPlusNormal"/>
    <w:rsid w:val="00A57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57A41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7">
    <w:name w:val="Абзац списка Знак"/>
    <w:link w:val="a6"/>
    <w:uiPriority w:val="34"/>
    <w:locked/>
    <w:rsid w:val="00A57A41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8"/>
    <w:rsid w:val="0056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56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4767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a9">
    <w:name w:val="!Текст Знак"/>
    <w:link w:val="aa"/>
    <w:locked/>
    <w:rsid w:val="00447678"/>
    <w:rPr>
      <w:rFonts w:ascii="Times New Roman CYR" w:hAnsi="Times New Roman CYR" w:cs="Times New Roman CYR"/>
      <w:sz w:val="28"/>
      <w:szCs w:val="28"/>
    </w:rPr>
  </w:style>
  <w:style w:type="paragraph" w:customStyle="1" w:styleId="aa">
    <w:name w:val="!Текст"/>
    <w:basedOn w:val="a"/>
    <w:link w:val="a9"/>
    <w:qFormat/>
    <w:rsid w:val="00447678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8"/>
    <w:rsid w:val="0071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F6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6D8F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F9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4975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F9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497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5E63A1241B348B4913B1AF325CB3A4CDE0AA024D7D81F14D29A1A3j9O0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6610C0EAA3EAA12E9AC8786B8CCCF0F0A270CDEC51C09026DBCAA91C9486546DDD7B5EF7C82430CEFF6AB56728H7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40406178BA0DFDB8E3609970FE2838E30A06795E591C7C22160177619E996AE5F12EDD64198C257969BF16C6EEE224D5754E04CCEA670737S6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7183AD479271E932CA432208446272C9EFB41036F91671BFBA2930D7A899D7DEB3E1887CA500708E0BDCE8F33B2F2282D3E2EDA3E3B7C2yBr8C" TargetMode="External"/><Relationship Id="rId10" Type="http://schemas.openxmlformats.org/officeDocument/2006/relationships/hyperlink" Target="consultantplus://offline/ref=4640406178BA0DFDB8E3609970FE2838E4020B79595D1C7C22160177619E996AF7F176D166159022707CE947803BS9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4" Type="http://schemas.openxmlformats.org/officeDocument/2006/relationships/hyperlink" Target="consultantplus://offline/ref=6D7183AD479271E932CA432208446272C9EFB41036F91671BFBA2930D7A899D7DEB3E1887CA50076890BDCE8F33B2F2282D3E2EDA3E3B7C2yBr8C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640406178BA0DFDB8E3609970FE2838E4020B79595D1C7C22160177619E996AF7F176D166159022707CE947803BS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839C9-565B-4478-A05F-FA34C1C9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19060</Words>
  <Characters>108647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4</cp:revision>
  <cp:lastPrinted>2023-02-03T06:48:00Z</cp:lastPrinted>
  <dcterms:created xsi:type="dcterms:W3CDTF">2023-02-07T05:23:00Z</dcterms:created>
  <dcterms:modified xsi:type="dcterms:W3CDTF">2023-03-20T00:10:00Z</dcterms:modified>
</cp:coreProperties>
</file>